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73F81" w14:textId="5CCE949B" w:rsidR="00CE6612" w:rsidRDefault="00CE6612" w:rsidP="00553C8B">
      <w:pPr>
        <w:spacing w:line="0" w:lineRule="atLeast"/>
        <w:rPr>
          <w:b/>
          <w:spacing w:val="1"/>
          <w:sz w:val="28"/>
          <w:szCs w:val="28"/>
        </w:rPr>
      </w:pPr>
      <w:r>
        <w:rPr>
          <w:b/>
          <w:spacing w:val="1"/>
        </w:rPr>
        <w:t xml:space="preserve"> </w:t>
      </w:r>
      <w:r>
        <w:rPr>
          <w:b/>
          <w:spacing w:val="1"/>
        </w:rPr>
        <w:tab/>
      </w:r>
      <w:r>
        <w:rPr>
          <w:b/>
          <w:spacing w:val="1"/>
        </w:rPr>
        <w:tab/>
        <w:t xml:space="preserve">                 </w:t>
      </w:r>
      <w:r>
        <w:rPr>
          <w:b/>
          <w:spacing w:val="1"/>
          <w:sz w:val="28"/>
          <w:szCs w:val="28"/>
        </w:rPr>
        <w:t>ĐÁP ÁN MÔN KIỂM TOÁN 1</w:t>
      </w:r>
    </w:p>
    <w:p w14:paraId="348CFE6B" w14:textId="7C27D8F8" w:rsidR="00CE6612" w:rsidRDefault="00CE6612" w:rsidP="00553C8B">
      <w:pPr>
        <w:spacing w:line="0" w:lineRule="atLeast"/>
        <w:rPr>
          <w:b/>
          <w:spacing w:val="1"/>
          <w:sz w:val="28"/>
          <w:szCs w:val="28"/>
        </w:rPr>
      </w:pPr>
      <w:r>
        <w:rPr>
          <w:b/>
          <w:spacing w:val="1"/>
          <w:sz w:val="28"/>
          <w:szCs w:val="28"/>
        </w:rPr>
        <w:t xml:space="preserve">                                  MÃ MÔN HỌC: AUDI430207</w:t>
      </w:r>
    </w:p>
    <w:p w14:paraId="6AFFBFD6" w14:textId="1FBB9A0E" w:rsidR="00CE6612" w:rsidRDefault="00CE6612" w:rsidP="00553C8B">
      <w:pPr>
        <w:spacing w:line="0" w:lineRule="atLeast"/>
        <w:rPr>
          <w:b/>
          <w:spacing w:val="1"/>
          <w:sz w:val="28"/>
          <w:szCs w:val="28"/>
        </w:rPr>
      </w:pPr>
      <w:r>
        <w:rPr>
          <w:b/>
          <w:spacing w:val="1"/>
          <w:sz w:val="28"/>
          <w:szCs w:val="28"/>
        </w:rPr>
        <w:tab/>
      </w:r>
      <w:r>
        <w:rPr>
          <w:b/>
          <w:spacing w:val="1"/>
          <w:sz w:val="28"/>
          <w:szCs w:val="28"/>
        </w:rPr>
        <w:tab/>
        <w:t xml:space="preserve">                  Ngày thi: 08/06/2018</w:t>
      </w:r>
    </w:p>
    <w:p w14:paraId="30B599CB" w14:textId="5A8FE199" w:rsidR="00CE6612" w:rsidRPr="00CE6612" w:rsidRDefault="00CE6612" w:rsidP="00553C8B">
      <w:pPr>
        <w:spacing w:line="0" w:lineRule="atLeast"/>
        <w:rPr>
          <w:b/>
          <w:spacing w:val="1"/>
          <w:sz w:val="28"/>
          <w:szCs w:val="28"/>
        </w:rPr>
      </w:pPr>
      <w:r>
        <w:rPr>
          <w:b/>
          <w:spacing w:val="1"/>
          <w:sz w:val="28"/>
          <w:szCs w:val="28"/>
        </w:rPr>
        <w:tab/>
      </w:r>
    </w:p>
    <w:p w14:paraId="26913934" w14:textId="74C747E5" w:rsidR="00CE6612" w:rsidRPr="00CE6612" w:rsidRDefault="00CE6612" w:rsidP="00553C8B">
      <w:pPr>
        <w:spacing w:line="0" w:lineRule="atLeast"/>
        <w:rPr>
          <w:b/>
          <w:spacing w:val="1"/>
        </w:rPr>
      </w:pPr>
      <w:r>
        <w:rPr>
          <w:b/>
          <w:spacing w:val="1"/>
        </w:rPr>
        <w:t>PHẦN I – ĐIỀN KHUYẾT (2 ĐIỂM)</w:t>
      </w:r>
    </w:p>
    <w:p w14:paraId="0F36B361" w14:textId="77777777" w:rsidR="00553C8B" w:rsidRDefault="00553C8B" w:rsidP="00553C8B">
      <w:pPr>
        <w:spacing w:line="0" w:lineRule="atLeast"/>
        <w:rPr>
          <w:rFonts w:eastAsia="MingLiU"/>
          <w:b/>
        </w:rPr>
      </w:pPr>
      <w:r w:rsidRPr="001035B3">
        <w:rPr>
          <w:b/>
          <w:spacing w:val="1"/>
        </w:rPr>
        <w:t>Câu 1.</w:t>
      </w:r>
      <w:r w:rsidRPr="00C41AED">
        <w:rPr>
          <w:spacing w:val="1"/>
        </w:rPr>
        <w:t xml:space="preserve"> </w:t>
      </w:r>
      <w:r w:rsidRPr="00C41AED">
        <w:rPr>
          <w:b/>
        </w:rPr>
        <w:t xml:space="preserve">Theo liên đoàn kế toán quốc tế (IFAC), hệ thống kiểm soát nội bộ là một hệ thống chính sách và thủ tục được thiết lập nhằm đạt được </w:t>
      </w:r>
      <w:r>
        <w:rPr>
          <w:b/>
        </w:rPr>
        <w:t>các mục tiêu</w:t>
      </w:r>
      <w:r w:rsidRPr="00C41AED">
        <w:rPr>
          <w:b/>
        </w:rPr>
        <w:t>:</w:t>
      </w:r>
    </w:p>
    <w:p w14:paraId="408C492F" w14:textId="48CF25DB" w:rsidR="00553C8B" w:rsidRDefault="009A49C1" w:rsidP="00553C8B">
      <w:pPr>
        <w:spacing w:line="0" w:lineRule="atLeast"/>
        <w:rPr>
          <w:rFonts w:eastAsia="MingLiU"/>
        </w:rPr>
      </w:pPr>
      <w:r>
        <w:rPr>
          <w:rFonts w:eastAsia="MingLiU"/>
        </w:rPr>
        <w:t>(1) Bảo vệ tài sản của đơn vị</w:t>
      </w:r>
    </w:p>
    <w:p w14:paraId="381E42F0" w14:textId="7530F588" w:rsidR="009A49C1" w:rsidRDefault="00553C8B" w:rsidP="00553C8B">
      <w:pPr>
        <w:spacing w:line="0" w:lineRule="atLeast"/>
        <w:rPr>
          <w:rFonts w:eastAsia="MingLiU"/>
        </w:rPr>
      </w:pPr>
      <w:r>
        <w:rPr>
          <w:rFonts w:eastAsia="MingLiU"/>
        </w:rPr>
        <w:t>(2)</w:t>
      </w:r>
      <w:r w:rsidR="009A49C1">
        <w:rPr>
          <w:rFonts w:eastAsia="MingLiU"/>
        </w:rPr>
        <w:t xml:space="preserve"> Bảo đảm độ tin cậy của các thông tin</w:t>
      </w:r>
    </w:p>
    <w:p w14:paraId="1C910494" w14:textId="21CBA1C1" w:rsidR="00553C8B" w:rsidRDefault="00553C8B" w:rsidP="00553C8B">
      <w:pPr>
        <w:spacing w:line="0" w:lineRule="atLeast"/>
        <w:rPr>
          <w:rFonts w:eastAsia="MingLiU"/>
        </w:rPr>
      </w:pPr>
      <w:r>
        <w:rPr>
          <w:rFonts w:eastAsia="MingLiU"/>
        </w:rPr>
        <w:t>(3)</w:t>
      </w:r>
      <w:r w:rsidR="009A49C1">
        <w:rPr>
          <w:rFonts w:eastAsia="MingLiU"/>
        </w:rPr>
        <w:t xml:space="preserve"> </w:t>
      </w:r>
      <w:r w:rsidR="00B44D02">
        <w:rPr>
          <w:rFonts w:eastAsia="MingLiU"/>
        </w:rPr>
        <w:t xml:space="preserve">Bảo đảm </w:t>
      </w:r>
      <w:r w:rsidR="00D72E75">
        <w:rPr>
          <w:rFonts w:eastAsia="MingLiU"/>
        </w:rPr>
        <w:t>việc thực hiện các chế độ pháp lý</w:t>
      </w:r>
    </w:p>
    <w:p w14:paraId="4546C00B" w14:textId="77777777" w:rsidR="00D72E75" w:rsidRDefault="00553C8B" w:rsidP="008E7D93">
      <w:pPr>
        <w:spacing w:line="0" w:lineRule="atLeast"/>
        <w:rPr>
          <w:rFonts w:eastAsia="MingLiU"/>
        </w:rPr>
      </w:pPr>
      <w:r>
        <w:rPr>
          <w:rFonts w:eastAsia="MingLiU"/>
        </w:rPr>
        <w:t>(4)</w:t>
      </w:r>
      <w:r w:rsidRPr="001035B3">
        <w:rPr>
          <w:rFonts w:eastAsia="MingLiU"/>
        </w:rPr>
        <w:t xml:space="preserve"> </w:t>
      </w:r>
      <w:r w:rsidR="00D72E75">
        <w:rPr>
          <w:rFonts w:eastAsia="MingLiU"/>
        </w:rPr>
        <w:t>Bảo đảm hiệu quả các hoạt động</w:t>
      </w:r>
    </w:p>
    <w:p w14:paraId="74AE6E4E" w14:textId="4642508B" w:rsidR="008E7D93" w:rsidRPr="008E7D93" w:rsidRDefault="008E7D93" w:rsidP="008E7D93">
      <w:pPr>
        <w:spacing w:line="0" w:lineRule="atLeast"/>
      </w:pPr>
      <w:r>
        <w:rPr>
          <w:b/>
        </w:rPr>
        <w:t xml:space="preserve">Câu 2: </w:t>
      </w:r>
      <w:r>
        <w:t xml:space="preserve"> </w:t>
      </w:r>
      <w:r w:rsidRPr="008E7D93">
        <w:t>Kế hoạch kiểm toán được lập chi tiết hơn so với chiến lược kiểm toán tổng thể, bao gồm nội dung, lịch trình và phạm vi các thủ tục kiểm toán sẽ được các thành viên của nhóm kiểm toán thực hiện.</w:t>
      </w:r>
    </w:p>
    <w:p w14:paraId="7CECCDD8" w14:textId="77777777" w:rsidR="007630E4" w:rsidRPr="00DD34F7" w:rsidRDefault="007630E4" w:rsidP="007630E4">
      <w:pPr>
        <w:spacing w:before="120"/>
        <w:jc w:val="both"/>
        <w:rPr>
          <w:b/>
        </w:rPr>
      </w:pPr>
      <w:r w:rsidRPr="000814D9">
        <w:rPr>
          <w:b/>
          <w:sz w:val="26"/>
        </w:rPr>
        <w:t xml:space="preserve">Câu 3: </w:t>
      </w:r>
      <w:r w:rsidRPr="00DD34F7">
        <w:rPr>
          <w:b/>
        </w:rPr>
        <w:t>Việc lập báo cáo tài chính gian lận có thể được thực hiện thông qua các hành vi sau:</w:t>
      </w:r>
    </w:p>
    <w:p w14:paraId="23A1E2B0" w14:textId="77777777" w:rsidR="007630E4" w:rsidRPr="00DE4B47" w:rsidRDefault="007630E4" w:rsidP="007630E4">
      <w:pPr>
        <w:numPr>
          <w:ilvl w:val="0"/>
          <w:numId w:val="2"/>
        </w:numPr>
        <w:tabs>
          <w:tab w:val="clear" w:pos="814"/>
          <w:tab w:val="num" w:pos="993"/>
        </w:tabs>
        <w:spacing w:before="120"/>
        <w:ind w:left="993" w:hanging="567"/>
        <w:jc w:val="both"/>
        <w:rPr>
          <w:sz w:val="26"/>
        </w:rPr>
      </w:pPr>
      <w:r w:rsidRPr="00325FF4">
        <w:rPr>
          <w:sz w:val="26"/>
          <w:highlight w:val="yellow"/>
        </w:rPr>
        <w:t>Xuyên tạc, làm giả</w:t>
      </w:r>
      <w:r w:rsidRPr="00DE4B47">
        <w:rPr>
          <w:sz w:val="26"/>
        </w:rPr>
        <w:t xml:space="preserve"> (bao gồm cả việc giả mạo chữ ký), hoặc </w:t>
      </w:r>
      <w:r w:rsidRPr="00325FF4">
        <w:rPr>
          <w:sz w:val="26"/>
          <w:highlight w:val="yellow"/>
        </w:rPr>
        <w:t>sửa đổi</w:t>
      </w:r>
      <w:r w:rsidRPr="00DE4B47">
        <w:rPr>
          <w:sz w:val="26"/>
        </w:rPr>
        <w:t xml:space="preserve"> </w:t>
      </w:r>
      <w:r w:rsidRPr="00325FF4">
        <w:rPr>
          <w:sz w:val="26"/>
          <w:highlight w:val="yellow"/>
        </w:rPr>
        <w:t>chứng từ, sổ</w:t>
      </w:r>
      <w:r w:rsidRPr="00DE4B47">
        <w:rPr>
          <w:sz w:val="26"/>
        </w:rPr>
        <w:t xml:space="preserve"> </w:t>
      </w:r>
      <w:r w:rsidRPr="00325FF4">
        <w:rPr>
          <w:sz w:val="26"/>
          <w:highlight w:val="yellow"/>
        </w:rPr>
        <w:t>kế toán</w:t>
      </w:r>
      <w:r w:rsidRPr="00DE4B47">
        <w:rPr>
          <w:sz w:val="26"/>
        </w:rPr>
        <w:t xml:space="preserve"> có chứa đựng các nội dung, số liệu được dùng để lập báo cáo tài chính;</w:t>
      </w:r>
    </w:p>
    <w:p w14:paraId="1482404C" w14:textId="77777777" w:rsidR="007630E4" w:rsidRPr="0043303B" w:rsidRDefault="007630E4" w:rsidP="007630E4">
      <w:pPr>
        <w:numPr>
          <w:ilvl w:val="0"/>
          <w:numId w:val="2"/>
        </w:numPr>
        <w:tabs>
          <w:tab w:val="clear" w:pos="814"/>
          <w:tab w:val="num" w:pos="993"/>
        </w:tabs>
        <w:spacing w:before="120"/>
        <w:ind w:left="993" w:hanging="567"/>
        <w:jc w:val="both"/>
        <w:rPr>
          <w:sz w:val="26"/>
        </w:rPr>
      </w:pPr>
      <w:r w:rsidRPr="00325FF4">
        <w:rPr>
          <w:sz w:val="26"/>
          <w:highlight w:val="yellow"/>
        </w:rPr>
        <w:t>Làm sai lệch hoặc cố ý không trình bày</w:t>
      </w:r>
      <w:r w:rsidRPr="0043303B">
        <w:rPr>
          <w:sz w:val="26"/>
        </w:rPr>
        <w:t xml:space="preserve"> trong báo cáo tài chính các sự kiện, </w:t>
      </w:r>
      <w:r>
        <w:rPr>
          <w:sz w:val="26"/>
        </w:rPr>
        <w:t>giao dịch</w:t>
      </w:r>
      <w:r w:rsidRPr="0043303B">
        <w:rPr>
          <w:sz w:val="26"/>
        </w:rPr>
        <w:t xml:space="preserve"> hoặc các thông tin quan trọng khác;</w:t>
      </w:r>
    </w:p>
    <w:p w14:paraId="63E96C96" w14:textId="77777777" w:rsidR="007630E4" w:rsidRDefault="007630E4" w:rsidP="007630E4">
      <w:pPr>
        <w:numPr>
          <w:ilvl w:val="0"/>
          <w:numId w:val="2"/>
        </w:numPr>
        <w:tabs>
          <w:tab w:val="clear" w:pos="814"/>
          <w:tab w:val="num" w:pos="993"/>
        </w:tabs>
        <w:spacing w:before="120"/>
        <w:ind w:left="993" w:hanging="567"/>
        <w:jc w:val="both"/>
        <w:rPr>
          <w:sz w:val="26"/>
        </w:rPr>
      </w:pPr>
      <w:r w:rsidRPr="00325FF4">
        <w:rPr>
          <w:sz w:val="26"/>
          <w:highlight w:val="yellow"/>
        </w:rPr>
        <w:t>Cố ý áp dụng sai các nguyên tắc kế toán</w:t>
      </w:r>
      <w:r w:rsidRPr="0043303B">
        <w:rPr>
          <w:sz w:val="26"/>
        </w:rPr>
        <w:t xml:space="preserve"> liên quan đến các số liệu, sự phân loại, cách thức trình bày hoặc thuyết minh. </w:t>
      </w:r>
    </w:p>
    <w:p w14:paraId="54DD75BE" w14:textId="0AF28DA6" w:rsidR="000E1DD5" w:rsidRDefault="000E1DD5" w:rsidP="000E1DD5">
      <w:pPr>
        <w:tabs>
          <w:tab w:val="num" w:pos="993"/>
        </w:tabs>
        <w:spacing w:before="120"/>
        <w:jc w:val="both"/>
        <w:rPr>
          <w:b/>
          <w:sz w:val="26"/>
        </w:rPr>
      </w:pPr>
      <w:r>
        <w:rPr>
          <w:b/>
          <w:sz w:val="26"/>
        </w:rPr>
        <w:t>Câu 4:</w:t>
      </w:r>
      <w:r w:rsidRPr="0043303B">
        <w:rPr>
          <w:sz w:val="26"/>
        </w:rPr>
        <w:t xml:space="preserve"> </w:t>
      </w:r>
      <w:r>
        <w:rPr>
          <w:b/>
          <w:sz w:val="26"/>
        </w:rPr>
        <w:t>Các tiêu chí có thể được sử dụng để xác định mức trọng yếu tổng thể:</w:t>
      </w:r>
    </w:p>
    <w:p w14:paraId="4EFAE911" w14:textId="7FB1BE6B" w:rsidR="000E1DD5" w:rsidRDefault="00455E7B" w:rsidP="000E1DD5">
      <w:pPr>
        <w:tabs>
          <w:tab w:val="num" w:pos="993"/>
        </w:tabs>
        <w:spacing w:before="120"/>
        <w:jc w:val="both"/>
        <w:rPr>
          <w:sz w:val="26"/>
        </w:rPr>
      </w:pPr>
      <w:r>
        <w:rPr>
          <w:sz w:val="26"/>
        </w:rPr>
        <w:t>(4</w:t>
      </w:r>
      <w:r w:rsidR="000E1DD5">
        <w:rPr>
          <w:sz w:val="26"/>
        </w:rPr>
        <w:t>)</w:t>
      </w:r>
      <w:r>
        <w:rPr>
          <w:sz w:val="26"/>
        </w:rPr>
        <w:t xml:space="preserve"> Lợi nhuận trước thuế</w:t>
      </w:r>
    </w:p>
    <w:p w14:paraId="207A8040" w14:textId="77777777" w:rsidR="00DC157C" w:rsidRDefault="000E1DD5" w:rsidP="00455E7B">
      <w:pPr>
        <w:spacing w:before="120"/>
        <w:rPr>
          <w:sz w:val="26"/>
        </w:rPr>
      </w:pPr>
      <w:r>
        <w:rPr>
          <w:sz w:val="26"/>
        </w:rPr>
        <w:t>(10)</w:t>
      </w:r>
      <w:r w:rsidR="00DC157C">
        <w:rPr>
          <w:sz w:val="26"/>
        </w:rPr>
        <w:t xml:space="preserve"> Doanh thu thuần</w:t>
      </w:r>
    </w:p>
    <w:p w14:paraId="0ACC125D" w14:textId="446FA5BF" w:rsidR="000E1DD5" w:rsidRDefault="000E1DD5" w:rsidP="00455E7B">
      <w:pPr>
        <w:spacing w:before="120"/>
        <w:rPr>
          <w:sz w:val="26"/>
        </w:rPr>
      </w:pPr>
      <w:r>
        <w:rPr>
          <w:sz w:val="26"/>
        </w:rPr>
        <w:t>(11)</w:t>
      </w:r>
      <w:r w:rsidR="00DC157C">
        <w:rPr>
          <w:sz w:val="26"/>
        </w:rPr>
        <w:t xml:space="preserve"> Tổng chi phí</w:t>
      </w:r>
    </w:p>
    <w:p w14:paraId="0A3673E5" w14:textId="19856285" w:rsidR="00DC157C" w:rsidRDefault="00DC157C" w:rsidP="00455E7B">
      <w:pPr>
        <w:spacing w:before="120"/>
        <w:rPr>
          <w:sz w:val="26"/>
        </w:rPr>
      </w:pPr>
      <w:r>
        <w:rPr>
          <w:sz w:val="26"/>
        </w:rPr>
        <w:t>(12) Tài sản (hoặc vốn chủ sở hữu)</w:t>
      </w:r>
    </w:p>
    <w:p w14:paraId="3DBB217A" w14:textId="52F416FE" w:rsidR="000E1DD5" w:rsidRDefault="000E1DD5" w:rsidP="000E1DD5">
      <w:pPr>
        <w:tabs>
          <w:tab w:val="num" w:pos="993"/>
        </w:tabs>
        <w:spacing w:before="120"/>
        <w:jc w:val="both"/>
        <w:rPr>
          <w:sz w:val="26"/>
          <w:szCs w:val="26"/>
        </w:rPr>
      </w:pPr>
      <w:r>
        <w:rPr>
          <w:b/>
          <w:sz w:val="26"/>
          <w:szCs w:val="26"/>
        </w:rPr>
        <w:t xml:space="preserve">Câu 5: </w:t>
      </w:r>
      <w:r w:rsidRPr="00C503DD">
        <w:rPr>
          <w:sz w:val="26"/>
          <w:szCs w:val="26"/>
        </w:rPr>
        <w:t xml:space="preserve">Kiểm toán viên phải sử dụng </w:t>
      </w:r>
      <w:r w:rsidRPr="000E1DD5">
        <w:rPr>
          <w:b/>
          <w:sz w:val="26"/>
          <w:szCs w:val="26"/>
        </w:rPr>
        <w:t>xét đoán chuyên môn</w:t>
      </w:r>
      <w:r w:rsidRPr="00C503DD">
        <w:rPr>
          <w:sz w:val="26"/>
          <w:szCs w:val="26"/>
        </w:rPr>
        <w:t xml:space="preserve"> khi xác định tỷ lệ phần trăm</w:t>
      </w:r>
      <w:r>
        <w:rPr>
          <w:sz w:val="26"/>
          <w:szCs w:val="26"/>
        </w:rPr>
        <w:t xml:space="preserve"> (%)</w:t>
      </w:r>
      <w:r w:rsidRPr="00C503DD">
        <w:rPr>
          <w:sz w:val="26"/>
          <w:szCs w:val="26"/>
        </w:rPr>
        <w:t xml:space="preserve"> áp dụng cho tiêu chí đã lựa chọn.</w:t>
      </w:r>
    </w:p>
    <w:p w14:paraId="307A1703" w14:textId="77777777" w:rsidR="000814D9" w:rsidRPr="007545AE" w:rsidRDefault="000814D9" w:rsidP="000814D9">
      <w:pPr>
        <w:tabs>
          <w:tab w:val="num" w:pos="993"/>
        </w:tabs>
        <w:spacing w:before="120"/>
        <w:jc w:val="both"/>
        <w:rPr>
          <w:b/>
        </w:rPr>
      </w:pPr>
      <w:r>
        <w:rPr>
          <w:b/>
          <w:sz w:val="26"/>
          <w:szCs w:val="26"/>
        </w:rPr>
        <w:t>Câu 6: Điền vào bảng sau:</w:t>
      </w:r>
    </w:p>
    <w:tbl>
      <w:tblPr>
        <w:tblW w:w="8846" w:type="dxa"/>
        <w:tblInd w:w="25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960"/>
        <w:gridCol w:w="2542"/>
        <w:gridCol w:w="2344"/>
      </w:tblGrid>
      <w:tr w:rsidR="000814D9" w:rsidRPr="009C792D" w14:paraId="06E20C33" w14:textId="77777777" w:rsidTr="00B645A9">
        <w:trPr>
          <w:trHeight w:val="844"/>
        </w:trPr>
        <w:tc>
          <w:tcPr>
            <w:tcW w:w="3960" w:type="dxa"/>
            <w:vMerge w:val="restart"/>
            <w:tcBorders>
              <w:top w:val="single" w:sz="8" w:space="0" w:color="000000"/>
              <w:left w:val="single" w:sz="8" w:space="0" w:color="000000"/>
              <w:bottom w:val="single" w:sz="8" w:space="0" w:color="000000"/>
              <w:right w:val="single" w:sz="8" w:space="0" w:color="000000"/>
            </w:tcBorders>
            <w:vAlign w:val="center"/>
          </w:tcPr>
          <w:p w14:paraId="7923B9E6" w14:textId="77777777" w:rsidR="000814D9" w:rsidRPr="009C792D" w:rsidRDefault="000814D9" w:rsidP="00B645A9">
            <w:pPr>
              <w:pStyle w:val="Default"/>
              <w:spacing w:before="120"/>
              <w:jc w:val="center"/>
              <w:rPr>
                <w:i/>
                <w:color w:val="auto"/>
                <w:sz w:val="26"/>
                <w:szCs w:val="26"/>
              </w:rPr>
            </w:pPr>
            <w:r w:rsidRPr="009C792D">
              <w:rPr>
                <w:i/>
                <w:sz w:val="26"/>
                <w:szCs w:val="26"/>
              </w:rPr>
              <w:t>Bản chất của vấn đề dẫn tới việc kiểm toán viên phải đưa ra ý kiến kiểm toán không phải là ý kiến chấp nhận toàn phần</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A9F9347" w14:textId="77777777" w:rsidR="000814D9" w:rsidRPr="009C792D" w:rsidRDefault="000814D9" w:rsidP="00B645A9">
            <w:pPr>
              <w:pStyle w:val="Default"/>
              <w:spacing w:before="120"/>
              <w:jc w:val="center"/>
              <w:rPr>
                <w:i/>
                <w:color w:val="auto"/>
                <w:sz w:val="26"/>
                <w:szCs w:val="26"/>
              </w:rPr>
            </w:pPr>
            <w:r w:rsidRPr="009C792D">
              <w:rPr>
                <w:i/>
                <w:sz w:val="26"/>
                <w:szCs w:val="26"/>
              </w:rPr>
              <w:t>Xét đoán của kiểm toán viên về tính chất lan tỏa của các ảnh hưởng hoặc ảnh hưởng có thể có của vấn đề đó đối với báo cáo tài chính</w:t>
            </w:r>
          </w:p>
        </w:tc>
      </w:tr>
      <w:tr w:rsidR="000814D9" w:rsidRPr="009C792D" w14:paraId="62B957C9" w14:textId="77777777" w:rsidTr="00B645A9">
        <w:trPr>
          <w:trHeight w:val="421"/>
        </w:trPr>
        <w:tc>
          <w:tcPr>
            <w:tcW w:w="3960" w:type="dxa"/>
            <w:vMerge/>
            <w:tcBorders>
              <w:top w:val="single" w:sz="8" w:space="0" w:color="000000"/>
              <w:left w:val="single" w:sz="8" w:space="0" w:color="000000"/>
              <w:bottom w:val="single" w:sz="8" w:space="0" w:color="000000"/>
              <w:right w:val="single" w:sz="8" w:space="0" w:color="000000"/>
            </w:tcBorders>
            <w:vAlign w:val="center"/>
          </w:tcPr>
          <w:p w14:paraId="28FAA83E" w14:textId="77777777" w:rsidR="000814D9" w:rsidRPr="009C792D" w:rsidRDefault="000814D9" w:rsidP="00B645A9">
            <w:pPr>
              <w:pStyle w:val="Default"/>
              <w:spacing w:before="120"/>
              <w:jc w:val="center"/>
              <w:rPr>
                <w:color w:val="auto"/>
                <w:sz w:val="26"/>
                <w:szCs w:val="2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3151057" w14:textId="77777777" w:rsidR="000814D9" w:rsidRPr="009C792D" w:rsidRDefault="000814D9" w:rsidP="00B645A9">
            <w:pPr>
              <w:pStyle w:val="Default"/>
              <w:spacing w:before="120"/>
              <w:jc w:val="center"/>
              <w:rPr>
                <w:color w:val="auto"/>
                <w:sz w:val="26"/>
                <w:szCs w:val="26"/>
              </w:rPr>
            </w:pPr>
            <w:r w:rsidRPr="009C792D">
              <w:rPr>
                <w:i/>
                <w:iCs/>
                <w:color w:val="auto"/>
                <w:sz w:val="26"/>
                <w:szCs w:val="26"/>
              </w:rPr>
              <w:t>Trọng yếu nhưng không lan tỏa</w:t>
            </w:r>
          </w:p>
        </w:tc>
        <w:tc>
          <w:tcPr>
            <w:tcW w:w="0" w:type="auto"/>
            <w:tcBorders>
              <w:top w:val="single" w:sz="8" w:space="0" w:color="000000"/>
              <w:left w:val="single" w:sz="8" w:space="0" w:color="000000"/>
              <w:bottom w:val="single" w:sz="8" w:space="0" w:color="000000"/>
              <w:right w:val="single" w:sz="8" w:space="0" w:color="000000"/>
            </w:tcBorders>
            <w:vAlign w:val="center"/>
          </w:tcPr>
          <w:p w14:paraId="4A20ADD3" w14:textId="77777777" w:rsidR="000814D9" w:rsidRPr="009C792D" w:rsidRDefault="000814D9" w:rsidP="00B645A9">
            <w:pPr>
              <w:pStyle w:val="Default"/>
              <w:spacing w:before="120"/>
              <w:jc w:val="center"/>
              <w:rPr>
                <w:color w:val="auto"/>
                <w:sz w:val="26"/>
                <w:szCs w:val="26"/>
              </w:rPr>
            </w:pPr>
            <w:r w:rsidRPr="009C792D">
              <w:rPr>
                <w:i/>
                <w:iCs/>
                <w:color w:val="auto"/>
                <w:sz w:val="26"/>
                <w:szCs w:val="26"/>
              </w:rPr>
              <w:t>Trọng yếu và lan tỏa</w:t>
            </w:r>
          </w:p>
        </w:tc>
      </w:tr>
      <w:tr w:rsidR="000814D9" w:rsidRPr="009C792D" w14:paraId="34F3136F" w14:textId="77777777" w:rsidTr="00B645A9">
        <w:trPr>
          <w:trHeight w:val="628"/>
        </w:trPr>
        <w:tc>
          <w:tcPr>
            <w:tcW w:w="3960" w:type="dxa"/>
            <w:tcBorders>
              <w:top w:val="single" w:sz="8" w:space="0" w:color="000000"/>
              <w:left w:val="single" w:sz="8" w:space="0" w:color="000000"/>
              <w:bottom w:val="single" w:sz="8" w:space="0" w:color="000000"/>
              <w:right w:val="single" w:sz="8" w:space="0" w:color="000000"/>
            </w:tcBorders>
          </w:tcPr>
          <w:p w14:paraId="7B699594" w14:textId="77777777" w:rsidR="000814D9" w:rsidRPr="009C792D" w:rsidRDefault="000814D9" w:rsidP="00B645A9">
            <w:pPr>
              <w:spacing w:before="120"/>
              <w:rPr>
                <w:sz w:val="26"/>
                <w:szCs w:val="26"/>
              </w:rPr>
            </w:pPr>
            <w:r w:rsidRPr="009C792D">
              <w:rPr>
                <w:sz w:val="26"/>
                <w:szCs w:val="26"/>
              </w:rPr>
              <w:t xml:space="preserve">Báo cáo tài chính có sai sót trọng yếu </w:t>
            </w:r>
          </w:p>
        </w:tc>
        <w:tc>
          <w:tcPr>
            <w:tcW w:w="0" w:type="auto"/>
            <w:tcBorders>
              <w:top w:val="single" w:sz="8" w:space="0" w:color="000000"/>
              <w:left w:val="single" w:sz="8" w:space="0" w:color="000000"/>
              <w:bottom w:val="single" w:sz="8" w:space="0" w:color="000000"/>
              <w:right w:val="single" w:sz="8" w:space="0" w:color="000000"/>
            </w:tcBorders>
          </w:tcPr>
          <w:p w14:paraId="1C9C4D9F" w14:textId="77777777" w:rsidR="000814D9" w:rsidRPr="009C792D" w:rsidRDefault="000814D9" w:rsidP="00B645A9">
            <w:pPr>
              <w:pStyle w:val="Default"/>
              <w:spacing w:before="120"/>
              <w:jc w:val="center"/>
              <w:rPr>
                <w:color w:val="auto"/>
                <w:sz w:val="26"/>
                <w:szCs w:val="26"/>
              </w:rPr>
            </w:pPr>
            <w:r w:rsidRPr="009C792D">
              <w:rPr>
                <w:color w:val="auto"/>
                <w:sz w:val="26"/>
                <w:szCs w:val="26"/>
              </w:rPr>
              <w:t xml:space="preserve">Ý kiến kiểm toán ngoại trừ </w:t>
            </w:r>
          </w:p>
        </w:tc>
        <w:tc>
          <w:tcPr>
            <w:tcW w:w="0" w:type="auto"/>
            <w:tcBorders>
              <w:top w:val="single" w:sz="8" w:space="0" w:color="000000"/>
              <w:left w:val="single" w:sz="8" w:space="0" w:color="000000"/>
              <w:bottom w:val="single" w:sz="8" w:space="0" w:color="000000"/>
              <w:right w:val="single" w:sz="8" w:space="0" w:color="000000"/>
            </w:tcBorders>
          </w:tcPr>
          <w:p w14:paraId="335A942B" w14:textId="77777777" w:rsidR="000814D9" w:rsidRPr="009C792D" w:rsidRDefault="000814D9" w:rsidP="00B645A9">
            <w:pPr>
              <w:pStyle w:val="Default"/>
              <w:spacing w:before="120"/>
              <w:jc w:val="center"/>
              <w:rPr>
                <w:color w:val="auto"/>
                <w:sz w:val="26"/>
                <w:szCs w:val="26"/>
              </w:rPr>
            </w:pPr>
            <w:r w:rsidRPr="009C792D">
              <w:rPr>
                <w:color w:val="auto"/>
                <w:sz w:val="26"/>
                <w:szCs w:val="26"/>
              </w:rPr>
              <w:t xml:space="preserve">Ý kiến kiểm toán trái ngược </w:t>
            </w:r>
          </w:p>
        </w:tc>
      </w:tr>
      <w:tr w:rsidR="000814D9" w:rsidRPr="009C792D" w14:paraId="3F0EBE55" w14:textId="77777777" w:rsidTr="00B645A9">
        <w:trPr>
          <w:trHeight w:val="596"/>
        </w:trPr>
        <w:tc>
          <w:tcPr>
            <w:tcW w:w="3960" w:type="dxa"/>
            <w:tcBorders>
              <w:top w:val="single" w:sz="8" w:space="0" w:color="000000"/>
              <w:left w:val="single" w:sz="8" w:space="0" w:color="000000"/>
              <w:bottom w:val="single" w:sz="8" w:space="0" w:color="000000"/>
              <w:right w:val="single" w:sz="8" w:space="0" w:color="000000"/>
            </w:tcBorders>
          </w:tcPr>
          <w:p w14:paraId="6C3D4CAF" w14:textId="77777777" w:rsidR="000814D9" w:rsidRPr="009C792D" w:rsidRDefault="000814D9" w:rsidP="00B645A9">
            <w:pPr>
              <w:pStyle w:val="Default"/>
              <w:spacing w:before="120"/>
              <w:rPr>
                <w:color w:val="auto"/>
                <w:sz w:val="26"/>
                <w:szCs w:val="26"/>
              </w:rPr>
            </w:pPr>
            <w:r w:rsidRPr="009C792D">
              <w:rPr>
                <w:color w:val="auto"/>
                <w:sz w:val="26"/>
                <w:szCs w:val="26"/>
              </w:rPr>
              <w:lastRenderedPageBreak/>
              <w:t xml:space="preserve">Không thể thu thập được đầy đủ bằng chứng kiểm toán thích hợp </w:t>
            </w:r>
          </w:p>
        </w:tc>
        <w:tc>
          <w:tcPr>
            <w:tcW w:w="0" w:type="auto"/>
            <w:tcBorders>
              <w:top w:val="single" w:sz="8" w:space="0" w:color="000000"/>
              <w:left w:val="single" w:sz="8" w:space="0" w:color="000000"/>
              <w:bottom w:val="single" w:sz="8" w:space="0" w:color="000000"/>
              <w:right w:val="single" w:sz="8" w:space="0" w:color="000000"/>
            </w:tcBorders>
          </w:tcPr>
          <w:p w14:paraId="06B3BABB" w14:textId="77777777" w:rsidR="000814D9" w:rsidRPr="009C792D" w:rsidRDefault="000814D9" w:rsidP="00B645A9">
            <w:pPr>
              <w:pStyle w:val="Default"/>
              <w:spacing w:before="120"/>
              <w:jc w:val="center"/>
              <w:rPr>
                <w:color w:val="auto"/>
                <w:sz w:val="26"/>
                <w:szCs w:val="26"/>
              </w:rPr>
            </w:pPr>
            <w:r w:rsidRPr="009C792D">
              <w:rPr>
                <w:color w:val="auto"/>
                <w:sz w:val="26"/>
                <w:szCs w:val="26"/>
              </w:rPr>
              <w:t>Ý kiến kiểm toán ngoại trừ</w:t>
            </w:r>
          </w:p>
        </w:tc>
        <w:tc>
          <w:tcPr>
            <w:tcW w:w="0" w:type="auto"/>
            <w:tcBorders>
              <w:top w:val="single" w:sz="8" w:space="0" w:color="000000"/>
              <w:left w:val="single" w:sz="8" w:space="0" w:color="000000"/>
              <w:bottom w:val="single" w:sz="8" w:space="0" w:color="000000"/>
              <w:right w:val="single" w:sz="8" w:space="0" w:color="000000"/>
            </w:tcBorders>
          </w:tcPr>
          <w:p w14:paraId="380F53CD" w14:textId="77777777" w:rsidR="000814D9" w:rsidRPr="009C792D" w:rsidRDefault="000814D9" w:rsidP="00B645A9">
            <w:pPr>
              <w:pStyle w:val="Default"/>
              <w:spacing w:before="120"/>
              <w:jc w:val="center"/>
              <w:rPr>
                <w:color w:val="auto"/>
                <w:sz w:val="26"/>
                <w:szCs w:val="26"/>
              </w:rPr>
            </w:pPr>
            <w:r w:rsidRPr="009C792D">
              <w:rPr>
                <w:color w:val="auto"/>
                <w:sz w:val="26"/>
                <w:szCs w:val="26"/>
              </w:rPr>
              <w:t xml:space="preserve">Từ chối đưa ra ý kiến </w:t>
            </w:r>
          </w:p>
        </w:tc>
      </w:tr>
    </w:tbl>
    <w:p w14:paraId="51C11921" w14:textId="77777777" w:rsidR="000814D9" w:rsidRPr="007545AE" w:rsidRDefault="000814D9" w:rsidP="000814D9">
      <w:pPr>
        <w:widowControl w:val="0"/>
        <w:tabs>
          <w:tab w:val="left" w:pos="1480"/>
        </w:tabs>
        <w:autoSpaceDE w:val="0"/>
        <w:autoSpaceDN w:val="0"/>
        <w:adjustRightInd w:val="0"/>
        <w:spacing w:before="140"/>
        <w:ind w:right="-6"/>
        <w:jc w:val="both"/>
        <w:rPr>
          <w:b/>
        </w:rPr>
      </w:pPr>
    </w:p>
    <w:p w14:paraId="2B3F9A04" w14:textId="776E7671" w:rsidR="00251600" w:rsidRDefault="00251600" w:rsidP="00251600">
      <w:pPr>
        <w:spacing w:line="360" w:lineRule="auto"/>
        <w:ind w:left="-180"/>
        <w:jc w:val="both"/>
        <w:rPr>
          <w:b/>
        </w:rPr>
      </w:pPr>
      <w:r w:rsidRPr="00C41AED">
        <w:rPr>
          <w:b/>
        </w:rPr>
        <w:t xml:space="preserve">PHẦN II – </w:t>
      </w:r>
      <w:r>
        <w:rPr>
          <w:b/>
        </w:rPr>
        <w:t>ĐÚNG/ SAI</w:t>
      </w:r>
      <w:r w:rsidR="00CE6612">
        <w:rPr>
          <w:b/>
        </w:rPr>
        <w:t xml:space="preserve"> (2 điểm)</w:t>
      </w:r>
    </w:p>
    <w:p w14:paraId="420456D5" w14:textId="77777777" w:rsidR="00251600" w:rsidRPr="00B00E5C" w:rsidRDefault="00251600" w:rsidP="00251600">
      <w:pPr>
        <w:spacing w:line="360" w:lineRule="auto"/>
        <w:ind w:left="-180"/>
        <w:jc w:val="both"/>
      </w:pPr>
      <w:r w:rsidRPr="00B00E5C">
        <w:rPr>
          <w:b/>
        </w:rPr>
        <w:t>Yêu cầu</w:t>
      </w:r>
      <w:r>
        <w:t>: Xác định các phát biểu sau đây là đúng hay sai. Giải thích ngắn gọn nếu chọn câu trả lời là SAI.</w:t>
      </w:r>
    </w:p>
    <w:p w14:paraId="3B83F8E1" w14:textId="77777777" w:rsidR="00251600" w:rsidRDefault="00251600" w:rsidP="00251600">
      <w:pPr>
        <w:numPr>
          <w:ilvl w:val="0"/>
          <w:numId w:val="3"/>
        </w:numPr>
        <w:spacing w:line="276" w:lineRule="auto"/>
        <w:ind w:left="142"/>
        <w:jc w:val="both"/>
      </w:pPr>
      <w:r w:rsidRPr="00B00E5C">
        <w:t>Việc lập kế hoạch được thực hiện ở giai đoạn chuẩn bị kiểm toán, là một giai đoạn tách rời của cuộc kiểm toán, kiểm toán viên phải tuân thủ kế hoạch kiểm toán đã được lập</w:t>
      </w:r>
      <w:r>
        <w:t xml:space="preserve"> và không được thay đổi trong suốt quá trình kiểm toán.</w:t>
      </w:r>
    </w:p>
    <w:p w14:paraId="5A2C2DD2" w14:textId="77777777" w:rsidR="00251600" w:rsidRDefault="00251600" w:rsidP="00251600">
      <w:pPr>
        <w:spacing w:line="276" w:lineRule="auto"/>
        <w:ind w:left="142"/>
        <w:jc w:val="both"/>
      </w:pPr>
      <w:r>
        <w:t>SAI: không phải là giai đoạn tách rời, trong quá trình thực hiện kiểm toán vẫn có thể điều chỉnh kế hoạch kiểm toán.</w:t>
      </w:r>
    </w:p>
    <w:p w14:paraId="2249CFB7" w14:textId="2639B1E4" w:rsidR="00251600" w:rsidRDefault="00251600" w:rsidP="00251600">
      <w:pPr>
        <w:pStyle w:val="ListParagraph"/>
        <w:numPr>
          <w:ilvl w:val="0"/>
          <w:numId w:val="3"/>
        </w:numPr>
        <w:spacing w:line="276" w:lineRule="auto"/>
        <w:ind w:left="142"/>
        <w:jc w:val="both"/>
      </w:pPr>
      <w:r>
        <w:t xml:space="preserve"> Uỷ ban kiểm soát của công ty chỉ bao gồm các thành viên Hội đồng quản trị kiêm nhiệm các chức vụ quản lý.</w:t>
      </w:r>
    </w:p>
    <w:p w14:paraId="09B2D0F2" w14:textId="6CFBD9E8" w:rsidR="003031AA" w:rsidRDefault="003031AA" w:rsidP="003031AA">
      <w:pPr>
        <w:pStyle w:val="ListParagraph"/>
        <w:spacing w:line="276" w:lineRule="auto"/>
        <w:ind w:left="142"/>
        <w:jc w:val="both"/>
      </w:pPr>
      <w:r>
        <w:t>SAI: UBKS ko kiêm nhiệm chức vụ quản lý mà phải độc lập với ban quản lý/ giám đốc, đóng vai trò giám sát ban giám đốc.</w:t>
      </w:r>
    </w:p>
    <w:p w14:paraId="10C528F8" w14:textId="77777777" w:rsidR="006C354A" w:rsidRDefault="006C354A" w:rsidP="006C354A">
      <w:pPr>
        <w:numPr>
          <w:ilvl w:val="0"/>
          <w:numId w:val="3"/>
        </w:numPr>
        <w:spacing w:line="276" w:lineRule="auto"/>
        <w:ind w:left="142"/>
        <w:jc w:val="both"/>
      </w:pPr>
      <w:r>
        <w:t>Khi tiến hành các cuộc kiểm toán, đơn vị kiểm toán độc lập thì kiểm toán viên phải tìm hiểu rõ về hệ thống kiểm soát nội bộ của khách thể kiểm toán.</w:t>
      </w:r>
    </w:p>
    <w:p w14:paraId="14E3985D" w14:textId="76C17F3B" w:rsidR="003031AA" w:rsidRDefault="006C354A" w:rsidP="003031AA">
      <w:pPr>
        <w:pStyle w:val="ListParagraph"/>
        <w:spacing w:line="276" w:lineRule="auto"/>
        <w:ind w:left="142"/>
        <w:jc w:val="both"/>
      </w:pPr>
      <w:r>
        <w:t>ĐÚNG</w:t>
      </w:r>
    </w:p>
    <w:p w14:paraId="294A5177" w14:textId="77777777" w:rsidR="00357496" w:rsidRDefault="00357496" w:rsidP="00357496">
      <w:pPr>
        <w:numPr>
          <w:ilvl w:val="0"/>
          <w:numId w:val="3"/>
        </w:numPr>
        <w:spacing w:line="276" w:lineRule="auto"/>
        <w:ind w:left="142"/>
        <w:jc w:val="both"/>
      </w:pPr>
      <w:r>
        <w:t>Một hệ thống KSNB được thiết kế và vận hành một cách hiệu quả sẽ ngăn chặn, phát hiện được tất cả các gian lận, sai phạm của một đơn vị.</w:t>
      </w:r>
    </w:p>
    <w:p w14:paraId="4D7765F0" w14:textId="7BFEC882" w:rsidR="00357496" w:rsidRDefault="00357496" w:rsidP="00357496">
      <w:pPr>
        <w:spacing w:line="276" w:lineRule="auto"/>
        <w:ind w:left="142"/>
        <w:jc w:val="both"/>
      </w:pPr>
      <w:r>
        <w:t>SAI</w:t>
      </w:r>
      <w:r w:rsidR="00A352CE">
        <w:t>: Không thể phát hiện và ngăn chặn được tất cả gian lận sai phạm vì những rủi ro tiềm tàng</w:t>
      </w:r>
    </w:p>
    <w:p w14:paraId="6D1C90B5" w14:textId="3A89A5A5" w:rsidR="00357496" w:rsidRDefault="00357496" w:rsidP="00357496">
      <w:pPr>
        <w:pStyle w:val="ListParagraph"/>
        <w:numPr>
          <w:ilvl w:val="0"/>
          <w:numId w:val="3"/>
        </w:numPr>
        <w:spacing w:line="276" w:lineRule="auto"/>
        <w:ind w:left="142"/>
        <w:jc w:val="both"/>
      </w:pPr>
      <w:r>
        <w:t xml:space="preserve"> Sai phạm về giá trị tài sản trên bảng cân đối kế toán được quy định là không trọng yếu khi có giá trị dưới 5%.</w:t>
      </w:r>
    </w:p>
    <w:p w14:paraId="7FC8E326" w14:textId="77777777" w:rsidR="00357496" w:rsidRDefault="00357496" w:rsidP="00357496">
      <w:pPr>
        <w:spacing w:line="276" w:lineRule="auto"/>
        <w:ind w:left="142"/>
        <w:jc w:val="both"/>
      </w:pPr>
      <w:r>
        <w:t>ĐÚNG</w:t>
      </w:r>
    </w:p>
    <w:p w14:paraId="010986A7" w14:textId="0A71322E" w:rsidR="00357496" w:rsidRDefault="00357496" w:rsidP="00357496">
      <w:pPr>
        <w:pStyle w:val="ListParagraph"/>
        <w:numPr>
          <w:ilvl w:val="0"/>
          <w:numId w:val="3"/>
        </w:numPr>
        <w:spacing w:line="276" w:lineRule="auto"/>
        <w:ind w:left="142"/>
        <w:jc w:val="both"/>
      </w:pPr>
      <w:r>
        <w:t>Ước lượng ban đầu của kiểm toán viên về tính trọng yếu và số lượng bằng chứng kiểm toán cần thu thập có mối quan hệ tỷ lệ nghịch.</w:t>
      </w:r>
    </w:p>
    <w:p w14:paraId="1004F57C" w14:textId="7ACDABAE" w:rsidR="00357496" w:rsidRPr="0035205C" w:rsidRDefault="0035205C" w:rsidP="0035205C">
      <w:pPr>
        <w:spacing w:line="276" w:lineRule="auto"/>
        <w:ind w:left="142"/>
        <w:jc w:val="both"/>
        <w:rPr>
          <w:b/>
        </w:rPr>
      </w:pPr>
      <w:r>
        <w:rPr>
          <w:b/>
        </w:rPr>
        <w:t>SAI: Khoản mục có tính trọng yếu cao =&gt; cần tăng cường kiểm tra =&gt; mở rộng cỡ mẫu</w:t>
      </w:r>
      <w:bookmarkStart w:id="0" w:name="_GoBack"/>
      <w:bookmarkEnd w:id="0"/>
    </w:p>
    <w:p w14:paraId="1AE92A05" w14:textId="4080286F" w:rsidR="00DC157C" w:rsidRPr="00DC157C" w:rsidRDefault="00DC157C" w:rsidP="00DC157C">
      <w:pPr>
        <w:spacing w:line="276" w:lineRule="auto"/>
        <w:jc w:val="both"/>
        <w:rPr>
          <w:b/>
        </w:rPr>
      </w:pPr>
      <w:r w:rsidRPr="00DC157C">
        <w:rPr>
          <w:b/>
        </w:rPr>
        <w:t>PHẦN III</w:t>
      </w:r>
      <w:r>
        <w:rPr>
          <w:b/>
        </w:rPr>
        <w:t xml:space="preserve"> – BÀI TẬP</w:t>
      </w:r>
      <w:r w:rsidR="00CE6612">
        <w:rPr>
          <w:b/>
        </w:rPr>
        <w:t xml:space="preserve"> (6 điểm)</w:t>
      </w:r>
    </w:p>
    <w:p w14:paraId="17C90727" w14:textId="77777777" w:rsidR="00DC157C" w:rsidRPr="007C02AC" w:rsidRDefault="00DC157C" w:rsidP="00DC157C">
      <w:pPr>
        <w:spacing w:line="276" w:lineRule="auto"/>
        <w:jc w:val="both"/>
        <w:rPr>
          <w:rFonts w:eastAsia="Calibri"/>
        </w:rPr>
      </w:pPr>
      <w:r w:rsidRPr="007C02AC">
        <w:rPr>
          <w:b/>
        </w:rPr>
        <w:t xml:space="preserve">Bài 1: (2 điểm) </w:t>
      </w:r>
      <w:r w:rsidRPr="007C02AC">
        <w:rPr>
          <w:rFonts w:eastAsia="Calibri"/>
        </w:rPr>
        <w:t>Quá trình kiểm toán tại ABC, KTV phát hiện</w:t>
      </w:r>
      <w:r>
        <w:rPr>
          <w:rFonts w:eastAsia="Calibri"/>
        </w:rPr>
        <w:t xml:space="preserve"> các tình huống</w:t>
      </w:r>
      <w:r w:rsidRPr="007C02AC">
        <w:rPr>
          <w:rFonts w:eastAsia="Calibri"/>
        </w:rPr>
        <w:t xml:space="preserve"> như sau:</w:t>
      </w:r>
    </w:p>
    <w:p w14:paraId="476B9A28" w14:textId="7D575413" w:rsidR="006D2A31" w:rsidRPr="00710B7A" w:rsidRDefault="006D2A31" w:rsidP="00710B7A">
      <w:pPr>
        <w:pStyle w:val="ListParagraph"/>
        <w:widowControl w:val="0"/>
        <w:numPr>
          <w:ilvl w:val="0"/>
          <w:numId w:val="4"/>
        </w:numPr>
        <w:autoSpaceDE w:val="0"/>
        <w:autoSpaceDN w:val="0"/>
        <w:adjustRightInd w:val="0"/>
        <w:spacing w:after="320" w:line="276" w:lineRule="auto"/>
        <w:jc w:val="both"/>
        <w:rPr>
          <w:rFonts w:eastAsia="Calibri"/>
        </w:rPr>
      </w:pPr>
      <w:r w:rsidRPr="00710B7A">
        <w:rPr>
          <w:rFonts w:eastAsia="Calibri"/>
        </w:rPr>
        <w:t>Tình huống này kế toán không xử lý sai (do nghiệp vụ ngân hàng thôi)</w:t>
      </w:r>
    </w:p>
    <w:p w14:paraId="02FB38CE" w14:textId="57727315" w:rsidR="00DC157C" w:rsidRPr="00710B7A" w:rsidRDefault="00DC157C" w:rsidP="00DC157C">
      <w:pPr>
        <w:widowControl w:val="0"/>
        <w:numPr>
          <w:ilvl w:val="0"/>
          <w:numId w:val="4"/>
        </w:numPr>
        <w:tabs>
          <w:tab w:val="left" w:pos="220"/>
          <w:tab w:val="left" w:pos="720"/>
        </w:tabs>
        <w:autoSpaceDE w:val="0"/>
        <w:autoSpaceDN w:val="0"/>
        <w:adjustRightInd w:val="0"/>
        <w:spacing w:after="320" w:line="276" w:lineRule="auto"/>
        <w:ind w:left="284" w:hanging="142"/>
        <w:jc w:val="both"/>
        <w:rPr>
          <w:rFonts w:eastAsia="Calibri"/>
        </w:rPr>
      </w:pPr>
      <w:r w:rsidRPr="007C02AC">
        <w:rPr>
          <w:rFonts w:eastAsia="Calibri"/>
        </w:rPr>
        <w:t>Kiểm tra chi tiết phát hi</w:t>
      </w:r>
      <w:r w:rsidRPr="007C02AC">
        <w:rPr>
          <w:rFonts w:ascii="Calibri" w:eastAsia="Calibri" w:hAnsi="Calibri" w:cs="Calibri"/>
        </w:rPr>
        <w:t>ệ</w:t>
      </w:r>
      <w:r w:rsidRPr="007C02AC">
        <w:rPr>
          <w:rFonts w:eastAsia="Calibri"/>
        </w:rPr>
        <w:t xml:space="preserve">n hoá đơn số 974 bảo trì máy móc cho phòng kế toán 8 trđ, VAT 10% được thanh toán 2 lần vào ngày 25/6 và 15/7. </w:t>
      </w:r>
      <w:r w:rsidRPr="007C02AC">
        <w:rPr>
          <w:rFonts w:ascii="MS Mincho" w:eastAsia="MS Mincho" w:hAnsi="MS Mincho" w:cs="MS Mincho"/>
        </w:rPr>
        <w:t> </w:t>
      </w:r>
    </w:p>
    <w:p w14:paraId="262F3661" w14:textId="41095990" w:rsidR="00710B7A" w:rsidRDefault="00710B7A" w:rsidP="00710B7A">
      <w:pPr>
        <w:pStyle w:val="ListParagraph"/>
        <w:widowControl w:val="0"/>
        <w:numPr>
          <w:ilvl w:val="0"/>
          <w:numId w:val="7"/>
        </w:numPr>
        <w:tabs>
          <w:tab w:val="left" w:pos="220"/>
          <w:tab w:val="left" w:pos="720"/>
        </w:tabs>
        <w:autoSpaceDE w:val="0"/>
        <w:autoSpaceDN w:val="0"/>
        <w:adjustRightInd w:val="0"/>
        <w:spacing w:after="320" w:line="276" w:lineRule="auto"/>
        <w:jc w:val="both"/>
        <w:rPr>
          <w:rFonts w:eastAsia="Calibri"/>
        </w:rPr>
      </w:pPr>
      <w:r>
        <w:rPr>
          <w:rFonts w:eastAsia="Calibri"/>
        </w:rPr>
        <w:t>Hạch toán thừa 1 bút toán, sửa sai bằng cách hạch toán đảo lại:</w:t>
      </w:r>
    </w:p>
    <w:p w14:paraId="4F14CC1B" w14:textId="1958912C" w:rsidR="00710B7A" w:rsidRPr="00710B7A" w:rsidRDefault="00710B7A" w:rsidP="00710B7A">
      <w:pPr>
        <w:pStyle w:val="ListParagraph"/>
        <w:widowControl w:val="0"/>
        <w:tabs>
          <w:tab w:val="left" w:pos="220"/>
          <w:tab w:val="left" w:pos="720"/>
        </w:tabs>
        <w:autoSpaceDE w:val="0"/>
        <w:autoSpaceDN w:val="0"/>
        <w:adjustRightInd w:val="0"/>
        <w:spacing w:after="320" w:line="276" w:lineRule="auto"/>
        <w:ind w:left="644"/>
        <w:jc w:val="both"/>
        <w:rPr>
          <w:rFonts w:eastAsia="Calibri"/>
        </w:rPr>
      </w:pPr>
      <w:r>
        <w:rPr>
          <w:rFonts w:eastAsia="Calibri"/>
        </w:rPr>
        <w:t>Nợ 642                       =&gt; đảo:       Nợ 111/112</w:t>
      </w:r>
      <w:r w:rsidR="0046484D">
        <w:rPr>
          <w:rFonts w:eastAsia="Calibri"/>
        </w:rPr>
        <w:t xml:space="preserve">     8,8tr</w:t>
      </w:r>
    </w:p>
    <w:p w14:paraId="063E733C" w14:textId="45FF225E" w:rsidR="00710B7A" w:rsidRDefault="00710B7A" w:rsidP="00710B7A">
      <w:pPr>
        <w:pStyle w:val="ListParagraph"/>
        <w:widowControl w:val="0"/>
        <w:tabs>
          <w:tab w:val="left" w:pos="220"/>
          <w:tab w:val="left" w:pos="720"/>
        </w:tabs>
        <w:autoSpaceDE w:val="0"/>
        <w:autoSpaceDN w:val="0"/>
        <w:adjustRightInd w:val="0"/>
        <w:spacing w:after="320" w:line="276" w:lineRule="auto"/>
        <w:ind w:left="644"/>
        <w:jc w:val="both"/>
        <w:rPr>
          <w:rFonts w:eastAsia="Calibri"/>
        </w:rPr>
      </w:pPr>
      <w:r>
        <w:rPr>
          <w:rFonts w:eastAsia="Calibri"/>
        </w:rPr>
        <w:t>Nợ 133                                             Có 642</w:t>
      </w:r>
      <w:r w:rsidR="0046484D">
        <w:rPr>
          <w:rFonts w:eastAsia="Calibri"/>
        </w:rPr>
        <w:t xml:space="preserve">            8tr</w:t>
      </w:r>
    </w:p>
    <w:p w14:paraId="27FC331F" w14:textId="268A65C4" w:rsidR="00710B7A" w:rsidRPr="00710B7A" w:rsidRDefault="00710B7A" w:rsidP="00710B7A">
      <w:pPr>
        <w:pStyle w:val="ListParagraph"/>
        <w:widowControl w:val="0"/>
        <w:tabs>
          <w:tab w:val="left" w:pos="220"/>
          <w:tab w:val="left" w:pos="720"/>
        </w:tabs>
        <w:autoSpaceDE w:val="0"/>
        <w:autoSpaceDN w:val="0"/>
        <w:adjustRightInd w:val="0"/>
        <w:spacing w:after="320" w:line="276" w:lineRule="auto"/>
        <w:ind w:left="644"/>
        <w:jc w:val="both"/>
        <w:rPr>
          <w:rFonts w:eastAsia="Calibri"/>
        </w:rPr>
      </w:pPr>
      <w:r>
        <w:rPr>
          <w:rFonts w:eastAsia="Calibri"/>
        </w:rPr>
        <w:t>Có 111/ Có 112                                Có 133</w:t>
      </w:r>
      <w:r w:rsidR="0046484D">
        <w:rPr>
          <w:rFonts w:eastAsia="Calibri"/>
        </w:rPr>
        <w:t xml:space="preserve">           0,8tr</w:t>
      </w:r>
    </w:p>
    <w:p w14:paraId="7ABEEB35" w14:textId="77777777" w:rsidR="00DC157C" w:rsidRDefault="00DC157C" w:rsidP="00DC157C">
      <w:pPr>
        <w:widowControl w:val="0"/>
        <w:numPr>
          <w:ilvl w:val="0"/>
          <w:numId w:val="4"/>
        </w:numPr>
        <w:autoSpaceDE w:val="0"/>
        <w:autoSpaceDN w:val="0"/>
        <w:adjustRightInd w:val="0"/>
        <w:spacing w:after="240" w:line="276" w:lineRule="auto"/>
        <w:ind w:left="284" w:hanging="142"/>
        <w:rPr>
          <w:rFonts w:eastAsia="Calibri"/>
        </w:rPr>
      </w:pPr>
      <w:r w:rsidRPr="007C02AC">
        <w:rPr>
          <w:rFonts w:eastAsia="Calibri"/>
        </w:rPr>
        <w:t xml:space="preserve">Biên bản kiểm kê quỹ cho thấy số thực tế cao hơn sổ sách là 15 trđ. Tìm hiểu được nguyên nhân là do KH Hoàng Anh ứng tiền hàng ngày 29/12 nhưng kế toán chưa lập phiếu thu và ghi nhận nghiệp vụ. </w:t>
      </w:r>
    </w:p>
    <w:p w14:paraId="0339945E" w14:textId="4486BECD" w:rsidR="00CA77BE" w:rsidRPr="00CA77BE" w:rsidRDefault="00CA77BE" w:rsidP="00CA77BE">
      <w:pPr>
        <w:pStyle w:val="ListParagraph"/>
        <w:widowControl w:val="0"/>
        <w:numPr>
          <w:ilvl w:val="0"/>
          <w:numId w:val="7"/>
        </w:numPr>
        <w:autoSpaceDE w:val="0"/>
        <w:autoSpaceDN w:val="0"/>
        <w:adjustRightInd w:val="0"/>
        <w:spacing w:after="240" w:line="276" w:lineRule="auto"/>
        <w:rPr>
          <w:rFonts w:eastAsia="Calibri"/>
        </w:rPr>
      </w:pPr>
      <w:r>
        <w:rPr>
          <w:rFonts w:eastAsia="Calibri"/>
        </w:rPr>
        <w:t>Hạch toán thiếu nghiệp vụ, bổ sung:  Nợ</w:t>
      </w:r>
      <w:r w:rsidR="007D110A">
        <w:rPr>
          <w:rFonts w:eastAsia="Calibri"/>
        </w:rPr>
        <w:t xml:space="preserve"> 111 </w:t>
      </w:r>
      <w:r>
        <w:rPr>
          <w:rFonts w:eastAsia="Calibri"/>
        </w:rPr>
        <w:t>/ Có 131  15tr</w:t>
      </w:r>
    </w:p>
    <w:p w14:paraId="09524F30" w14:textId="77777777" w:rsidR="00DC157C" w:rsidRPr="007C02AC" w:rsidRDefault="00DC157C" w:rsidP="00DC157C">
      <w:pPr>
        <w:widowControl w:val="0"/>
        <w:numPr>
          <w:ilvl w:val="0"/>
          <w:numId w:val="4"/>
        </w:numPr>
        <w:autoSpaceDE w:val="0"/>
        <w:autoSpaceDN w:val="0"/>
        <w:adjustRightInd w:val="0"/>
        <w:spacing w:after="240" w:line="276" w:lineRule="auto"/>
        <w:ind w:left="284" w:hanging="142"/>
        <w:rPr>
          <w:rFonts w:eastAsia="Calibri"/>
        </w:rPr>
      </w:pPr>
      <w:r w:rsidRPr="007C02AC">
        <w:rPr>
          <w:rFonts w:eastAsia="Calibri"/>
        </w:rPr>
        <w:t xml:space="preserve"> Số dư ngoại tệ ngân hàng và tiền mặt cuối kỳ:</w:t>
      </w:r>
    </w:p>
    <w:p w14:paraId="35B4A374" w14:textId="77777777" w:rsidR="00DC157C" w:rsidRPr="007C02AC" w:rsidRDefault="00DC157C" w:rsidP="00DC157C">
      <w:pPr>
        <w:widowControl w:val="0"/>
        <w:autoSpaceDE w:val="0"/>
        <w:autoSpaceDN w:val="0"/>
        <w:adjustRightInd w:val="0"/>
        <w:spacing w:after="240" w:line="276" w:lineRule="auto"/>
        <w:ind w:left="284"/>
        <w:rPr>
          <w:rFonts w:eastAsia="Calibri"/>
        </w:rPr>
      </w:pPr>
      <w:r w:rsidRPr="007C02AC">
        <w:rPr>
          <w:rFonts w:eastAsia="Calibri"/>
        </w:rPr>
        <w:t xml:space="preserve"> - TK 112.2: 25.000 USD (Tỷ giá 19.000 đ/$)</w:t>
      </w:r>
    </w:p>
    <w:p w14:paraId="6DEF69C3" w14:textId="77777777" w:rsidR="00DC157C" w:rsidRPr="007C02AC" w:rsidRDefault="00DC157C" w:rsidP="00DC157C">
      <w:pPr>
        <w:widowControl w:val="0"/>
        <w:autoSpaceDE w:val="0"/>
        <w:autoSpaceDN w:val="0"/>
        <w:adjustRightInd w:val="0"/>
        <w:spacing w:after="240" w:line="276" w:lineRule="auto"/>
        <w:ind w:left="284"/>
        <w:rPr>
          <w:rFonts w:eastAsia="Calibri"/>
        </w:rPr>
      </w:pPr>
      <w:r w:rsidRPr="007C02AC">
        <w:rPr>
          <w:rFonts w:eastAsia="Calibri"/>
        </w:rPr>
        <w:t>- TK 111.2: 7.000 USD (Tỷ giá 21.000 đ/$)</w:t>
      </w:r>
    </w:p>
    <w:p w14:paraId="14B948C4" w14:textId="77777777" w:rsidR="00DC157C" w:rsidRPr="007C02AC" w:rsidRDefault="00DC157C" w:rsidP="00DC157C">
      <w:pPr>
        <w:widowControl w:val="0"/>
        <w:autoSpaceDE w:val="0"/>
        <w:autoSpaceDN w:val="0"/>
        <w:adjustRightInd w:val="0"/>
        <w:spacing w:after="240" w:line="276" w:lineRule="auto"/>
        <w:ind w:left="284"/>
        <w:rPr>
          <w:rFonts w:eastAsia="Calibri"/>
        </w:rPr>
      </w:pPr>
      <w:r w:rsidRPr="007C02AC">
        <w:rPr>
          <w:rFonts w:eastAsia="Calibri"/>
        </w:rPr>
        <w:t xml:space="preserve">- Giả sử tỷ giá cuối kỳ là 20.000 đ/USD </w:t>
      </w:r>
    </w:p>
    <w:p w14:paraId="23294279" w14:textId="77777777" w:rsidR="00DC157C" w:rsidRDefault="00DC157C" w:rsidP="00DC157C">
      <w:pPr>
        <w:widowControl w:val="0"/>
        <w:autoSpaceDE w:val="0"/>
        <w:autoSpaceDN w:val="0"/>
        <w:adjustRightInd w:val="0"/>
        <w:spacing w:after="240" w:line="276" w:lineRule="auto"/>
        <w:ind w:left="284"/>
        <w:rPr>
          <w:rFonts w:eastAsia="Calibri"/>
        </w:rPr>
      </w:pPr>
      <w:r w:rsidRPr="007C02AC">
        <w:rPr>
          <w:rFonts w:eastAsia="Calibri"/>
        </w:rPr>
        <w:t>- Công ty ABC chưa tiến hành đánh giá lại chênh lệch tỷ giá cuối kỳ.</w:t>
      </w:r>
    </w:p>
    <w:p w14:paraId="41631CEF" w14:textId="6CDB78FB" w:rsidR="00C36029" w:rsidRDefault="00C36029" w:rsidP="00DC157C">
      <w:pPr>
        <w:widowControl w:val="0"/>
        <w:autoSpaceDE w:val="0"/>
        <w:autoSpaceDN w:val="0"/>
        <w:adjustRightInd w:val="0"/>
        <w:spacing w:after="240" w:line="276" w:lineRule="auto"/>
        <w:ind w:left="284"/>
        <w:rPr>
          <w:rFonts w:eastAsia="Calibri"/>
        </w:rPr>
      </w:pPr>
      <w:r>
        <w:rPr>
          <w:rFonts w:eastAsia="Calibri"/>
        </w:rPr>
        <w:t>=&gt; Bổ sung bút toán đánh giá lại CLTG cuối kỳ:</w:t>
      </w:r>
    </w:p>
    <w:p w14:paraId="3ABD2D5F" w14:textId="50DE8406" w:rsidR="00C36029" w:rsidRPr="00003894" w:rsidRDefault="00C36029" w:rsidP="00DC157C">
      <w:pPr>
        <w:widowControl w:val="0"/>
        <w:autoSpaceDE w:val="0"/>
        <w:autoSpaceDN w:val="0"/>
        <w:adjustRightInd w:val="0"/>
        <w:spacing w:after="240" w:line="276" w:lineRule="auto"/>
        <w:ind w:left="284"/>
        <w:rPr>
          <w:rFonts w:eastAsia="Calibri"/>
          <w:color w:val="FF0000"/>
        </w:rPr>
      </w:pPr>
      <w:r w:rsidRPr="00003894">
        <w:rPr>
          <w:rFonts w:eastAsia="Calibri"/>
          <w:color w:val="FF0000"/>
        </w:rPr>
        <w:t>Nợ 112.2    25.000.000 (25000usd x (20000-19000))</w:t>
      </w:r>
    </w:p>
    <w:p w14:paraId="5B471EAB" w14:textId="61ABD351" w:rsidR="00C36029" w:rsidRPr="00003894" w:rsidRDefault="00C36029" w:rsidP="00DC157C">
      <w:pPr>
        <w:widowControl w:val="0"/>
        <w:autoSpaceDE w:val="0"/>
        <w:autoSpaceDN w:val="0"/>
        <w:adjustRightInd w:val="0"/>
        <w:spacing w:after="240" w:line="276" w:lineRule="auto"/>
        <w:ind w:left="284"/>
        <w:rPr>
          <w:rFonts w:eastAsia="Calibri"/>
          <w:color w:val="FF0000"/>
        </w:rPr>
      </w:pPr>
      <w:r w:rsidRPr="00003894">
        <w:rPr>
          <w:rFonts w:eastAsia="Calibri"/>
          <w:color w:val="FF0000"/>
        </w:rPr>
        <w:t>Có 4131</w:t>
      </w:r>
    </w:p>
    <w:p w14:paraId="3E95D462" w14:textId="02D9A731" w:rsidR="00C36029" w:rsidRPr="00003894" w:rsidRDefault="00C36029" w:rsidP="00DC157C">
      <w:pPr>
        <w:widowControl w:val="0"/>
        <w:autoSpaceDE w:val="0"/>
        <w:autoSpaceDN w:val="0"/>
        <w:adjustRightInd w:val="0"/>
        <w:spacing w:after="240" w:line="276" w:lineRule="auto"/>
        <w:ind w:left="284"/>
        <w:rPr>
          <w:rFonts w:eastAsia="Calibri"/>
          <w:color w:val="FF0000"/>
        </w:rPr>
      </w:pPr>
      <w:r w:rsidRPr="00003894">
        <w:rPr>
          <w:rFonts w:eastAsia="Calibri"/>
          <w:color w:val="FF0000"/>
        </w:rPr>
        <w:t>Nợ 4131   7000 x (21000-20000)</w:t>
      </w:r>
    </w:p>
    <w:p w14:paraId="75BE31C1" w14:textId="0FB00FC3" w:rsidR="00C36029" w:rsidRDefault="00C36029" w:rsidP="00DC157C">
      <w:pPr>
        <w:widowControl w:val="0"/>
        <w:autoSpaceDE w:val="0"/>
        <w:autoSpaceDN w:val="0"/>
        <w:adjustRightInd w:val="0"/>
        <w:spacing w:after="240" w:line="276" w:lineRule="auto"/>
        <w:ind w:left="284"/>
        <w:rPr>
          <w:rFonts w:eastAsia="Calibri"/>
          <w:color w:val="FF0000"/>
        </w:rPr>
      </w:pPr>
      <w:r w:rsidRPr="00003894">
        <w:rPr>
          <w:rFonts w:eastAsia="Calibri"/>
          <w:color w:val="FF0000"/>
        </w:rPr>
        <w:t>Có 111.2</w:t>
      </w:r>
    </w:p>
    <w:p w14:paraId="37BE734B" w14:textId="77777777" w:rsidR="00DC157C" w:rsidRPr="007C02AC" w:rsidRDefault="00DC157C" w:rsidP="00DC157C">
      <w:pPr>
        <w:ind w:hanging="90"/>
      </w:pPr>
      <w:r w:rsidRPr="007C02AC">
        <w:rPr>
          <w:rFonts w:eastAsia="Calibri"/>
          <w:b/>
        </w:rPr>
        <w:t xml:space="preserve">Bài 2: </w:t>
      </w:r>
      <w:r>
        <w:rPr>
          <w:rFonts w:eastAsia="Calibri"/>
          <w:b/>
        </w:rPr>
        <w:t>(1,5</w:t>
      </w:r>
      <w:r w:rsidRPr="007C02AC">
        <w:rPr>
          <w:rFonts w:eastAsia="Calibri"/>
          <w:b/>
        </w:rPr>
        <w:t xml:space="preserve"> điểm) </w:t>
      </w:r>
      <w:r w:rsidRPr="007C02AC">
        <w:t>Trong thư quản lý gửi cho ban giám đốc công ty, kiểm toán viên đã có một số góp ý như sau:</w:t>
      </w:r>
    </w:p>
    <w:p w14:paraId="2059E475" w14:textId="135671B2" w:rsidR="00DC157C" w:rsidRDefault="00DC157C" w:rsidP="00DC157C">
      <w:pPr>
        <w:numPr>
          <w:ilvl w:val="0"/>
          <w:numId w:val="5"/>
        </w:numPr>
        <w:spacing w:after="200" w:line="276" w:lineRule="auto"/>
        <w:jc w:val="both"/>
      </w:pPr>
      <w:r w:rsidRPr="007C02AC">
        <w:t>Công ty không nên để kế toán hàng tồn kho kiêm nhiệm thủ kho.</w:t>
      </w:r>
      <w:r w:rsidR="00003894">
        <w:rPr>
          <w:color w:val="FF0000"/>
        </w:rPr>
        <w:t>=&gt; HĐKS</w:t>
      </w:r>
      <w:r w:rsidR="0041333B">
        <w:rPr>
          <w:color w:val="FF0000"/>
        </w:rPr>
        <w:t xml:space="preserve"> (phân chia trách nhiệm và phân công phân nhiệm)</w:t>
      </w:r>
    </w:p>
    <w:p w14:paraId="339E18AC" w14:textId="037C54FB" w:rsidR="00DC157C" w:rsidRDefault="00DC157C" w:rsidP="00DC157C">
      <w:pPr>
        <w:numPr>
          <w:ilvl w:val="0"/>
          <w:numId w:val="5"/>
        </w:numPr>
        <w:spacing w:after="200" w:line="276" w:lineRule="auto"/>
        <w:jc w:val="both"/>
      </w:pPr>
      <w:r w:rsidRPr="007C02AC">
        <w:t>Tất cả các phiếu chi phải có chứng từ gốc đính kèm</w:t>
      </w:r>
      <w:r w:rsidRPr="00003894">
        <w:rPr>
          <w:color w:val="FF0000"/>
        </w:rPr>
        <w:t>.</w:t>
      </w:r>
      <w:r w:rsidR="00003894" w:rsidRPr="00003894">
        <w:rPr>
          <w:color w:val="FF0000"/>
        </w:rPr>
        <w:t>=&gt; HĐKS</w:t>
      </w:r>
      <w:r w:rsidR="0041333B">
        <w:rPr>
          <w:color w:val="FF0000"/>
        </w:rPr>
        <w:t xml:space="preserve"> (kiểm soát quá trình xử lý thông tin)</w:t>
      </w:r>
    </w:p>
    <w:p w14:paraId="532552DA" w14:textId="099D62A0" w:rsidR="00DC157C" w:rsidRDefault="00DC157C" w:rsidP="00DC157C">
      <w:pPr>
        <w:numPr>
          <w:ilvl w:val="0"/>
          <w:numId w:val="5"/>
        </w:numPr>
        <w:spacing w:after="200" w:line="276" w:lineRule="auto"/>
        <w:jc w:val="both"/>
      </w:pPr>
      <w:r w:rsidRPr="007C02AC">
        <w:t>Tất cả các chứng từ thanh toán phải được đóng dấu “đã thanh toán” khi chi trả</w:t>
      </w:r>
      <w:r w:rsidRPr="00003894">
        <w:rPr>
          <w:color w:val="FF0000"/>
        </w:rPr>
        <w:t>.</w:t>
      </w:r>
      <w:r w:rsidR="00003894" w:rsidRPr="00003894">
        <w:rPr>
          <w:color w:val="FF0000"/>
        </w:rPr>
        <w:t xml:space="preserve"> =&gt; HĐKS</w:t>
      </w:r>
      <w:r w:rsidR="0041333B">
        <w:rPr>
          <w:color w:val="FF0000"/>
        </w:rPr>
        <w:t xml:space="preserve"> (kiểm soát quá trình xử lý thông tin)</w:t>
      </w:r>
    </w:p>
    <w:p w14:paraId="59E86344" w14:textId="060F42DB" w:rsidR="00DC157C" w:rsidRDefault="00DC157C" w:rsidP="00DC157C">
      <w:pPr>
        <w:numPr>
          <w:ilvl w:val="0"/>
          <w:numId w:val="5"/>
        </w:numPr>
        <w:spacing w:after="200" w:line="276" w:lineRule="auto"/>
        <w:jc w:val="both"/>
      </w:pPr>
      <w:r>
        <w:t>C</w:t>
      </w:r>
      <w:r w:rsidRPr="007C02AC">
        <w:t>ông ty nên tuyển kiểm toán nội bộ.</w:t>
      </w:r>
      <w:r w:rsidR="00003894">
        <w:t xml:space="preserve"> </w:t>
      </w:r>
      <w:r w:rsidR="00003894">
        <w:rPr>
          <w:color w:val="FF0000"/>
        </w:rPr>
        <w:t>=&gt; MTKS</w:t>
      </w:r>
    </w:p>
    <w:p w14:paraId="4334FB06" w14:textId="716E67D3" w:rsidR="00DC157C" w:rsidRDefault="00DC157C" w:rsidP="00DC157C">
      <w:pPr>
        <w:numPr>
          <w:ilvl w:val="0"/>
          <w:numId w:val="5"/>
        </w:numPr>
        <w:spacing w:after="200" w:line="276" w:lineRule="auto"/>
        <w:jc w:val="both"/>
      </w:pPr>
      <w:r w:rsidRPr="007C02AC">
        <w:t>Công ty nên lập đường dây nóng để lắng nghe ý kiến từ khách hàng, nhà cung cấp.</w:t>
      </w:r>
      <w:r w:rsidR="00003894">
        <w:rPr>
          <w:color w:val="FF0000"/>
        </w:rPr>
        <w:t>=&gt; TT&amp;TT</w:t>
      </w:r>
    </w:p>
    <w:p w14:paraId="628EEE6B" w14:textId="77777777" w:rsidR="00DC157C" w:rsidRDefault="00DC157C" w:rsidP="00DC157C">
      <w:r w:rsidRPr="007C02AC">
        <w:rPr>
          <w:b/>
        </w:rPr>
        <w:t>Yêu cầu:</w:t>
      </w:r>
      <w:r>
        <w:t xml:space="preserve"> C</w:t>
      </w:r>
      <w:r w:rsidRPr="007C02AC">
        <w:t>ho biết mỗi đề xuất liên quan đ</w:t>
      </w:r>
      <w:r>
        <w:t>ến bộ phận nào (trong 5</w:t>
      </w:r>
      <w:r w:rsidRPr="007C02AC">
        <w:t xml:space="preserve"> bộ phận) của hệ thống kiểm soát nội bộ?</w:t>
      </w:r>
    </w:p>
    <w:p w14:paraId="205D6586" w14:textId="77777777" w:rsidR="00DC157C" w:rsidRDefault="00DC157C" w:rsidP="00DC157C">
      <w:pPr>
        <w:rPr>
          <w:b/>
        </w:rPr>
      </w:pPr>
      <w:r w:rsidRPr="007C02AC">
        <w:t xml:space="preserve"> </w:t>
      </w:r>
      <w:r>
        <w:rPr>
          <w:b/>
        </w:rPr>
        <w:t>Bài 3: (1,5 điểm) Nối 2 cột dưới đây (1-5) và (A-H) để t</w:t>
      </w:r>
      <w:r w:rsidRPr="007C02AC">
        <w:rPr>
          <w:b/>
        </w:rPr>
        <w:t>hiết</w:t>
      </w:r>
      <w:r>
        <w:rPr>
          <w:b/>
        </w:rPr>
        <w:t xml:space="preserve"> lập mối quan hệ tương ứng</w:t>
      </w:r>
      <w:r w:rsidRPr="007C02AC">
        <w:rPr>
          <w:b/>
        </w:rPr>
        <w:t xml:space="preserve">: </w:t>
      </w:r>
    </w:p>
    <w:p w14:paraId="368E555D" w14:textId="09EE538A" w:rsidR="00C713BF" w:rsidRPr="00C713BF" w:rsidRDefault="00C713BF" w:rsidP="00DC157C">
      <w:r>
        <w:t>1A, 2G ,3D, 4B, 5F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3908"/>
        <w:gridCol w:w="702"/>
        <w:gridCol w:w="3970"/>
      </w:tblGrid>
      <w:tr w:rsidR="00DC157C" w:rsidRPr="007C02AC" w14:paraId="3EEF6E80" w14:textId="77777777" w:rsidTr="00B645A9">
        <w:tc>
          <w:tcPr>
            <w:tcW w:w="828" w:type="dxa"/>
          </w:tcPr>
          <w:p w14:paraId="3A0C99AD" w14:textId="77777777" w:rsidR="00DC157C" w:rsidRPr="007C02AC" w:rsidRDefault="00DC157C" w:rsidP="00B645A9">
            <w:r w:rsidRPr="007C02AC">
              <w:t>1</w:t>
            </w:r>
          </w:p>
        </w:tc>
        <w:tc>
          <w:tcPr>
            <w:tcW w:w="4297" w:type="dxa"/>
          </w:tcPr>
          <w:p w14:paraId="10704D14" w14:textId="77777777" w:rsidR="00DC157C" w:rsidRPr="007C02AC" w:rsidRDefault="00DC157C" w:rsidP="00B645A9">
            <w:r w:rsidRPr="007C02AC">
              <w:t>Giới hạn việc tiếp cận tài sản</w:t>
            </w:r>
          </w:p>
        </w:tc>
        <w:tc>
          <w:tcPr>
            <w:tcW w:w="743" w:type="dxa"/>
          </w:tcPr>
          <w:p w14:paraId="3F49B9D4" w14:textId="77777777" w:rsidR="00DC157C" w:rsidRPr="007C02AC" w:rsidRDefault="00DC157C" w:rsidP="00B645A9">
            <w:r w:rsidRPr="007C02AC">
              <w:t>A</w:t>
            </w:r>
          </w:p>
        </w:tc>
        <w:tc>
          <w:tcPr>
            <w:tcW w:w="4383" w:type="dxa"/>
          </w:tcPr>
          <w:p w14:paraId="0A6AD163" w14:textId="77777777" w:rsidR="00DC157C" w:rsidRPr="007C02AC" w:rsidRDefault="00DC157C" w:rsidP="00B645A9">
            <w:r w:rsidRPr="007C02AC">
              <w:t>Thủ tục kiểm soát</w:t>
            </w:r>
          </w:p>
        </w:tc>
      </w:tr>
      <w:tr w:rsidR="00DC157C" w:rsidRPr="007C02AC" w14:paraId="36F33BB4" w14:textId="77777777" w:rsidTr="00B645A9">
        <w:tc>
          <w:tcPr>
            <w:tcW w:w="828" w:type="dxa"/>
          </w:tcPr>
          <w:p w14:paraId="026EEC6F" w14:textId="77777777" w:rsidR="00DC157C" w:rsidRPr="007C02AC" w:rsidRDefault="00DC157C" w:rsidP="00B645A9">
            <w:r w:rsidRPr="007C02AC">
              <w:t>2</w:t>
            </w:r>
          </w:p>
        </w:tc>
        <w:tc>
          <w:tcPr>
            <w:tcW w:w="4297" w:type="dxa"/>
          </w:tcPr>
          <w:p w14:paraId="7471202F" w14:textId="77777777" w:rsidR="00DC157C" w:rsidRPr="007C02AC" w:rsidRDefault="00DC157C" w:rsidP="00B645A9">
            <w:r w:rsidRPr="007C02AC">
              <w:t>Qui trình hướng dẫn</w:t>
            </w:r>
          </w:p>
        </w:tc>
        <w:tc>
          <w:tcPr>
            <w:tcW w:w="743" w:type="dxa"/>
          </w:tcPr>
          <w:p w14:paraId="32EC9E51" w14:textId="77777777" w:rsidR="00DC157C" w:rsidRPr="007C02AC" w:rsidRDefault="00DC157C" w:rsidP="00B645A9">
            <w:r w:rsidRPr="007C02AC">
              <w:t>B</w:t>
            </w:r>
          </w:p>
        </w:tc>
        <w:tc>
          <w:tcPr>
            <w:tcW w:w="4383" w:type="dxa"/>
          </w:tcPr>
          <w:p w14:paraId="3A8261EB" w14:textId="77777777" w:rsidR="00DC157C" w:rsidRPr="007C02AC" w:rsidRDefault="00DC157C" w:rsidP="00B645A9">
            <w:r w:rsidRPr="007C02AC">
              <w:t>Rủi ro kiểm toán</w:t>
            </w:r>
          </w:p>
        </w:tc>
      </w:tr>
      <w:tr w:rsidR="00DC157C" w:rsidRPr="007C02AC" w14:paraId="6E14771A" w14:textId="77777777" w:rsidTr="00B645A9">
        <w:tc>
          <w:tcPr>
            <w:tcW w:w="828" w:type="dxa"/>
          </w:tcPr>
          <w:p w14:paraId="2C463F3C" w14:textId="77777777" w:rsidR="00DC157C" w:rsidRPr="007C02AC" w:rsidRDefault="00DC157C" w:rsidP="00B645A9">
            <w:r w:rsidRPr="007C02AC">
              <w:t>3</w:t>
            </w:r>
          </w:p>
        </w:tc>
        <w:tc>
          <w:tcPr>
            <w:tcW w:w="4297" w:type="dxa"/>
          </w:tcPr>
          <w:p w14:paraId="1DF4A848" w14:textId="77777777" w:rsidR="00DC157C" w:rsidRPr="007C02AC" w:rsidRDefault="00DC157C" w:rsidP="00B645A9">
            <w:r w:rsidRPr="007C02AC">
              <w:t>Lập kế hoạch kiểm toán</w:t>
            </w:r>
          </w:p>
        </w:tc>
        <w:tc>
          <w:tcPr>
            <w:tcW w:w="743" w:type="dxa"/>
          </w:tcPr>
          <w:p w14:paraId="4DE89092" w14:textId="77777777" w:rsidR="00DC157C" w:rsidRPr="007C02AC" w:rsidRDefault="00DC157C" w:rsidP="00B645A9">
            <w:r w:rsidRPr="007C02AC">
              <w:t>C</w:t>
            </w:r>
          </w:p>
        </w:tc>
        <w:tc>
          <w:tcPr>
            <w:tcW w:w="4383" w:type="dxa"/>
          </w:tcPr>
          <w:p w14:paraId="6DFF16A4" w14:textId="77777777" w:rsidR="00DC157C" w:rsidRPr="007C02AC" w:rsidRDefault="00DC157C" w:rsidP="00B645A9">
            <w:r w:rsidRPr="007C02AC">
              <w:t>Môi trường kiểm soát</w:t>
            </w:r>
          </w:p>
        </w:tc>
      </w:tr>
      <w:tr w:rsidR="00DC157C" w:rsidRPr="007C02AC" w14:paraId="1B1DE81E" w14:textId="77777777" w:rsidTr="00B645A9">
        <w:tc>
          <w:tcPr>
            <w:tcW w:w="828" w:type="dxa"/>
          </w:tcPr>
          <w:p w14:paraId="222A2572" w14:textId="77777777" w:rsidR="00DC157C" w:rsidRPr="007C02AC" w:rsidRDefault="00DC157C" w:rsidP="00B645A9">
            <w:r w:rsidRPr="007C02AC">
              <w:t>4</w:t>
            </w:r>
          </w:p>
        </w:tc>
        <w:tc>
          <w:tcPr>
            <w:tcW w:w="4297" w:type="dxa"/>
          </w:tcPr>
          <w:p w14:paraId="45EB49C6" w14:textId="77777777" w:rsidR="00DC157C" w:rsidRPr="007C02AC" w:rsidRDefault="00DC157C" w:rsidP="00B645A9">
            <w:r w:rsidRPr="007C02AC">
              <w:t>Rủi ro K</w:t>
            </w:r>
            <w:r>
              <w:t>i</w:t>
            </w:r>
            <w:r w:rsidRPr="007C02AC">
              <w:t>TV và công ty kiểm toán đưa ra ý kiến không phù hợp</w:t>
            </w:r>
          </w:p>
        </w:tc>
        <w:tc>
          <w:tcPr>
            <w:tcW w:w="743" w:type="dxa"/>
          </w:tcPr>
          <w:p w14:paraId="6E7A1615" w14:textId="77777777" w:rsidR="00DC157C" w:rsidRPr="007C02AC" w:rsidRDefault="00DC157C" w:rsidP="00B645A9">
            <w:r w:rsidRPr="007C02AC">
              <w:t>D</w:t>
            </w:r>
          </w:p>
        </w:tc>
        <w:tc>
          <w:tcPr>
            <w:tcW w:w="4383" w:type="dxa"/>
          </w:tcPr>
          <w:p w14:paraId="5CAE05B5" w14:textId="77777777" w:rsidR="00DC157C" w:rsidRPr="007C02AC" w:rsidRDefault="00DC157C" w:rsidP="00B645A9">
            <w:r w:rsidRPr="007C02AC">
              <w:t>Tìm hiểu về kiểm soát nội bộ</w:t>
            </w:r>
          </w:p>
        </w:tc>
      </w:tr>
      <w:tr w:rsidR="00DC157C" w:rsidRPr="007C02AC" w14:paraId="1170DC9B" w14:textId="77777777" w:rsidTr="00B645A9">
        <w:tc>
          <w:tcPr>
            <w:tcW w:w="828" w:type="dxa"/>
          </w:tcPr>
          <w:p w14:paraId="655E87EF" w14:textId="77777777" w:rsidR="00DC157C" w:rsidRPr="007C02AC" w:rsidRDefault="00DC157C" w:rsidP="00B645A9">
            <w:r w:rsidRPr="007C02AC">
              <w:t>5</w:t>
            </w:r>
          </w:p>
        </w:tc>
        <w:tc>
          <w:tcPr>
            <w:tcW w:w="4297" w:type="dxa"/>
          </w:tcPr>
          <w:p w14:paraId="7691CF23" w14:textId="77777777" w:rsidR="00DC157C" w:rsidRPr="007C02AC" w:rsidRDefault="00DC157C" w:rsidP="00B645A9">
            <w:r w:rsidRPr="007C02AC">
              <w:t>Nguyên vật liệu công ty chủ yếu là nhập khẩu nên tỷ giá thường xuyên thay đổi</w:t>
            </w:r>
          </w:p>
        </w:tc>
        <w:tc>
          <w:tcPr>
            <w:tcW w:w="743" w:type="dxa"/>
          </w:tcPr>
          <w:p w14:paraId="52C46075" w14:textId="77777777" w:rsidR="00DC157C" w:rsidRPr="007C02AC" w:rsidRDefault="00DC157C" w:rsidP="00B645A9">
            <w:r w:rsidRPr="007C02AC">
              <w:t>F</w:t>
            </w:r>
          </w:p>
        </w:tc>
        <w:tc>
          <w:tcPr>
            <w:tcW w:w="4383" w:type="dxa"/>
          </w:tcPr>
          <w:p w14:paraId="52B55453" w14:textId="77777777" w:rsidR="00DC157C" w:rsidRPr="007C02AC" w:rsidRDefault="00DC157C" w:rsidP="00B645A9">
            <w:r w:rsidRPr="007C02AC">
              <w:t>Rủi ro tiềm tàng</w:t>
            </w:r>
          </w:p>
        </w:tc>
      </w:tr>
      <w:tr w:rsidR="00DC157C" w:rsidRPr="007C02AC" w14:paraId="009D07C9" w14:textId="77777777" w:rsidTr="00B645A9">
        <w:tc>
          <w:tcPr>
            <w:tcW w:w="828" w:type="dxa"/>
          </w:tcPr>
          <w:p w14:paraId="31CBE1BA" w14:textId="77777777" w:rsidR="00DC157C" w:rsidRPr="007C02AC" w:rsidRDefault="00DC157C" w:rsidP="00B645A9"/>
        </w:tc>
        <w:tc>
          <w:tcPr>
            <w:tcW w:w="4297" w:type="dxa"/>
          </w:tcPr>
          <w:p w14:paraId="759F77FB" w14:textId="77777777" w:rsidR="00DC157C" w:rsidRPr="007C02AC" w:rsidRDefault="00DC157C" w:rsidP="00B645A9"/>
        </w:tc>
        <w:tc>
          <w:tcPr>
            <w:tcW w:w="743" w:type="dxa"/>
          </w:tcPr>
          <w:p w14:paraId="01CAC91B" w14:textId="77777777" w:rsidR="00DC157C" w:rsidRPr="007C02AC" w:rsidRDefault="00DC157C" w:rsidP="00B645A9">
            <w:r w:rsidRPr="007C02AC">
              <w:t>G</w:t>
            </w:r>
          </w:p>
        </w:tc>
        <w:tc>
          <w:tcPr>
            <w:tcW w:w="4383" w:type="dxa"/>
          </w:tcPr>
          <w:p w14:paraId="5B91BA18" w14:textId="77777777" w:rsidR="00DC157C" w:rsidRPr="007C02AC" w:rsidRDefault="00DC157C" w:rsidP="00B645A9">
            <w:r w:rsidRPr="007C02AC">
              <w:t>Rủi ro phát hiện</w:t>
            </w:r>
          </w:p>
        </w:tc>
      </w:tr>
      <w:tr w:rsidR="00DC157C" w:rsidRPr="007C02AC" w14:paraId="618DA2CD" w14:textId="77777777" w:rsidTr="00B645A9">
        <w:tc>
          <w:tcPr>
            <w:tcW w:w="828" w:type="dxa"/>
          </w:tcPr>
          <w:p w14:paraId="23406511" w14:textId="77777777" w:rsidR="00DC157C" w:rsidRPr="007C02AC" w:rsidRDefault="00DC157C" w:rsidP="00B645A9"/>
        </w:tc>
        <w:tc>
          <w:tcPr>
            <w:tcW w:w="4297" w:type="dxa"/>
          </w:tcPr>
          <w:p w14:paraId="7871F5BF" w14:textId="77777777" w:rsidR="00DC157C" w:rsidRPr="007C02AC" w:rsidRDefault="00DC157C" w:rsidP="00B645A9"/>
        </w:tc>
        <w:tc>
          <w:tcPr>
            <w:tcW w:w="743" w:type="dxa"/>
          </w:tcPr>
          <w:p w14:paraId="46ED8B0C" w14:textId="77777777" w:rsidR="00DC157C" w:rsidRPr="007C02AC" w:rsidRDefault="00DC157C" w:rsidP="00B645A9">
            <w:r w:rsidRPr="007C02AC">
              <w:t>H</w:t>
            </w:r>
          </w:p>
        </w:tc>
        <w:tc>
          <w:tcPr>
            <w:tcW w:w="4383" w:type="dxa"/>
          </w:tcPr>
          <w:p w14:paraId="21FC27C0" w14:textId="77777777" w:rsidR="00DC157C" w:rsidRPr="007C02AC" w:rsidRDefault="00DC157C" w:rsidP="00B645A9">
            <w:r w:rsidRPr="007C02AC">
              <w:t>Cỡ mẫu</w:t>
            </w:r>
          </w:p>
        </w:tc>
      </w:tr>
    </w:tbl>
    <w:p w14:paraId="11AB7934" w14:textId="77777777" w:rsidR="00DC157C" w:rsidRPr="007C02AC" w:rsidRDefault="00DC157C" w:rsidP="00DC157C">
      <w:pPr>
        <w:ind w:left="720" w:hanging="90"/>
      </w:pPr>
    </w:p>
    <w:p w14:paraId="7A55747D" w14:textId="77777777" w:rsidR="00DC157C" w:rsidRDefault="00DC157C" w:rsidP="00DC157C">
      <w:pPr>
        <w:spacing w:line="276" w:lineRule="auto"/>
        <w:jc w:val="both"/>
        <w:rPr>
          <w:b/>
        </w:rPr>
      </w:pPr>
      <w:r>
        <w:rPr>
          <w:b/>
        </w:rPr>
        <w:t>Bài 4: (1 điểm) Khi kiểm toán BCTC của Công ty ABC chuyên về cấp thoát nước cho năm tài chính kết thúc ngày 31/12/2017, KiTV công ty kiểm toán XYZ phát hiện các vấn đề như sau:</w:t>
      </w:r>
    </w:p>
    <w:p w14:paraId="3B62CCE2" w14:textId="77777777" w:rsidR="00DC157C" w:rsidRDefault="00DC157C" w:rsidP="00DC157C">
      <w:pPr>
        <w:spacing w:line="276" w:lineRule="auto"/>
        <w:jc w:val="both"/>
        <w:rPr>
          <w:b/>
        </w:rPr>
      </w:pPr>
      <w:r>
        <w:rPr>
          <w:b/>
        </w:rPr>
        <w:t>Doanh thu của hoạt động cung cấp nước được ghi nhận căn cứ vào khối lượng nước sử dụng theo chỉ số trên đồng hồ nước và thời điểm ghi nhận chỉ số nước sử dụng thường không trùng với thời điểm kết thúc niên độ.</w:t>
      </w:r>
    </w:p>
    <w:p w14:paraId="585ABC1D" w14:textId="77777777" w:rsidR="00DC157C" w:rsidRDefault="00DC157C" w:rsidP="00DC157C">
      <w:pPr>
        <w:spacing w:line="276" w:lineRule="auto"/>
        <w:jc w:val="both"/>
        <w:rPr>
          <w:b/>
        </w:rPr>
      </w:pPr>
      <w:r>
        <w:rPr>
          <w:b/>
        </w:rPr>
        <w:t>Kiểm toán viên không xác nhận được khoản vốn góp còn phải thu của Tổng Công ty cấp nước Sài Gòn tại thời điểm ngày 31/12/2017 với số tiền là 25.299.000.000 VNĐ. Theo thoả thuận trên hợp đồng góp vốn, đến thời điểm tháng 6 năm 2018, số vốn này sẽ được chuyển đủ cho công ty.</w:t>
      </w:r>
    </w:p>
    <w:p w14:paraId="2BEF7F5A" w14:textId="77777777" w:rsidR="00DC157C" w:rsidRDefault="00DC157C" w:rsidP="00DC157C">
      <w:pPr>
        <w:spacing w:line="276" w:lineRule="auto"/>
      </w:pPr>
      <w:r>
        <w:t>Đối với 2 tình huống phát sinh trên, kiểm toán viên cần đưa ra loại ý kiến gì trên báo cáo kiểm toán của khách hàng ABC. Hãy phát biểu ý kiến đó.</w:t>
      </w:r>
    </w:p>
    <w:p w14:paraId="28E95831" w14:textId="78736EEA" w:rsidR="00DC157C" w:rsidRDefault="002D4BD7" w:rsidP="002D4BD7">
      <w:pPr>
        <w:pStyle w:val="ListParagraph"/>
        <w:numPr>
          <w:ilvl w:val="0"/>
          <w:numId w:val="7"/>
        </w:numPr>
        <w:spacing w:line="276" w:lineRule="auto"/>
        <w:jc w:val="both"/>
        <w:rPr>
          <w:rFonts w:eastAsia="Calibri"/>
          <w:color w:val="FF0000"/>
        </w:rPr>
      </w:pPr>
      <w:r>
        <w:rPr>
          <w:rFonts w:eastAsia="Calibri"/>
          <w:color w:val="FF0000"/>
        </w:rPr>
        <w:t>Với các vấn đề phát sinh như trên, KiTV sẽ đưa ra ý kiến ngoại trừ.</w:t>
      </w:r>
    </w:p>
    <w:p w14:paraId="7F72EEC8" w14:textId="586A2726" w:rsidR="002D4BD7" w:rsidRPr="002D4BD7" w:rsidRDefault="002D4BD7" w:rsidP="002D4BD7">
      <w:pPr>
        <w:pStyle w:val="ListParagraph"/>
        <w:numPr>
          <w:ilvl w:val="0"/>
          <w:numId w:val="7"/>
        </w:numPr>
        <w:spacing w:line="276" w:lineRule="auto"/>
        <w:jc w:val="both"/>
        <w:rPr>
          <w:rFonts w:eastAsia="Calibri"/>
          <w:color w:val="FF0000"/>
        </w:rPr>
      </w:pPr>
      <w:r>
        <w:rPr>
          <w:rFonts w:eastAsia="Calibri"/>
          <w:color w:val="FF0000"/>
        </w:rPr>
        <w:t>Phát biểu: Theo ý kiến của chúng tôi, ngoại trừ ảnh hưởng của các vấn đề được nêu ở phần cơ sở đưa ra ý kiến (nếu có),…..</w:t>
      </w:r>
    </w:p>
    <w:p w14:paraId="16CB7EB8" w14:textId="77777777" w:rsidR="00DC157C" w:rsidRDefault="00DC157C" w:rsidP="003031AA">
      <w:pPr>
        <w:pStyle w:val="ListParagraph"/>
        <w:spacing w:line="276" w:lineRule="auto"/>
        <w:ind w:left="142"/>
        <w:jc w:val="both"/>
      </w:pPr>
    </w:p>
    <w:p w14:paraId="4E6FC234" w14:textId="77777777" w:rsidR="000814D9" w:rsidRPr="0043303B" w:rsidRDefault="000814D9" w:rsidP="000E1DD5">
      <w:pPr>
        <w:tabs>
          <w:tab w:val="num" w:pos="993"/>
        </w:tabs>
        <w:spacing w:before="120"/>
        <w:jc w:val="both"/>
        <w:rPr>
          <w:sz w:val="26"/>
        </w:rPr>
      </w:pPr>
    </w:p>
    <w:p w14:paraId="0CF7B38D" w14:textId="77777777" w:rsidR="001A3DB2" w:rsidRDefault="001A3DB2"/>
    <w:sectPr w:rsidR="001A3DB2" w:rsidSect="003B4C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6482" w14:textId="77777777" w:rsidR="00AB431C" w:rsidRDefault="00AB431C" w:rsidP="00CE6612">
      <w:r>
        <w:separator/>
      </w:r>
    </w:p>
  </w:endnote>
  <w:endnote w:type="continuationSeparator" w:id="0">
    <w:p w14:paraId="6B60E1E2" w14:textId="77777777" w:rsidR="00AB431C" w:rsidRDefault="00AB431C" w:rsidP="00CE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BD066" w14:textId="77777777" w:rsidR="00AB431C" w:rsidRDefault="00AB431C" w:rsidP="00CE6612">
      <w:r>
        <w:separator/>
      </w:r>
    </w:p>
  </w:footnote>
  <w:footnote w:type="continuationSeparator" w:id="0">
    <w:p w14:paraId="272C4B50" w14:textId="77777777" w:rsidR="00AB431C" w:rsidRDefault="00AB431C" w:rsidP="00CE66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482AE14"/>
    <w:lvl w:ilvl="0" w:tplc="C91017F8">
      <w:start w:val="1"/>
      <w:numFmt w:val="decimal"/>
      <w:lvlText w:val="%1."/>
      <w:lvlJc w:val="left"/>
      <w:pPr>
        <w:ind w:left="644" w:hanging="360"/>
      </w:pPr>
      <w:rPr>
        <w:rFonts w:ascii="Times New Roman" w:eastAsia="Calibr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A51F1"/>
    <w:multiLevelType w:val="hybridMultilevel"/>
    <w:tmpl w:val="6A6E7180"/>
    <w:lvl w:ilvl="0" w:tplc="C908D44E">
      <w:start w:val="1"/>
      <w:numFmt w:val="bullet"/>
      <w:lvlText w:val=""/>
      <w:lvlJc w:val="left"/>
      <w:pPr>
        <w:ind w:left="644" w:hanging="360"/>
      </w:pPr>
      <w:rPr>
        <w:rFonts w:ascii="Wingdings" w:eastAsia="MS Mincho"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E436C17"/>
    <w:multiLevelType w:val="hybridMultilevel"/>
    <w:tmpl w:val="189C863C"/>
    <w:lvl w:ilvl="0" w:tplc="B8144D0C">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nsid w:val="517E164A"/>
    <w:multiLevelType w:val="hybridMultilevel"/>
    <w:tmpl w:val="FCAE2432"/>
    <w:lvl w:ilvl="0" w:tplc="F76462C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862C9"/>
    <w:multiLevelType w:val="hybridMultilevel"/>
    <w:tmpl w:val="43462800"/>
    <w:lvl w:ilvl="0" w:tplc="A1A26A84">
      <w:start w:val="2"/>
      <w:numFmt w:val="decimal"/>
      <w:lvlText w:val="A%1."/>
      <w:lvlJc w:val="left"/>
      <w:pPr>
        <w:tabs>
          <w:tab w:val="num" w:pos="454"/>
        </w:tabs>
        <w:ind w:left="454" w:hanging="454"/>
      </w:pPr>
      <w:rPr>
        <w:rFonts w:hint="default"/>
        <w:b w:val="0"/>
        <w:i w:val="0"/>
      </w:rPr>
    </w:lvl>
    <w:lvl w:ilvl="1" w:tplc="17FC8A92">
      <w:start w:val="2"/>
      <w:numFmt w:val="bullet"/>
      <w:lvlText w:val=""/>
      <w:lvlJc w:val="left"/>
      <w:pPr>
        <w:tabs>
          <w:tab w:val="num" w:pos="624"/>
        </w:tabs>
        <w:ind w:left="624" w:hanging="284"/>
      </w:pPr>
      <w:rPr>
        <w:rFonts w:ascii="Symbol" w:hAnsi="Symbol" w:hint="default"/>
        <w:b w:val="0"/>
        <w:i w:val="0"/>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A47946"/>
    <w:multiLevelType w:val="hybridMultilevel"/>
    <w:tmpl w:val="8B7222E6"/>
    <w:lvl w:ilvl="0" w:tplc="1B1ECFF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6C7336"/>
    <w:multiLevelType w:val="hybridMultilevel"/>
    <w:tmpl w:val="88F4756A"/>
    <w:lvl w:ilvl="0" w:tplc="00E487E2">
      <w:start w:val="12"/>
      <w:numFmt w:val="bullet"/>
      <w:lvlText w:val=""/>
      <w:lvlJc w:val="left"/>
      <w:pPr>
        <w:ind w:left="644" w:hanging="360"/>
      </w:pPr>
      <w:rPr>
        <w:rFonts w:ascii="Wingdings" w:eastAsia="MS Mincho"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4"/>
    <w:rsid w:val="00003894"/>
    <w:rsid w:val="000814D9"/>
    <w:rsid w:val="000E1DD5"/>
    <w:rsid w:val="00170045"/>
    <w:rsid w:val="001A3DB2"/>
    <w:rsid w:val="00251600"/>
    <w:rsid w:val="002D4BD7"/>
    <w:rsid w:val="003031AA"/>
    <w:rsid w:val="00325FF4"/>
    <w:rsid w:val="0035205C"/>
    <w:rsid w:val="00357496"/>
    <w:rsid w:val="003B4C05"/>
    <w:rsid w:val="0041333B"/>
    <w:rsid w:val="00455E7B"/>
    <w:rsid w:val="0046484D"/>
    <w:rsid w:val="00553C8B"/>
    <w:rsid w:val="006760F0"/>
    <w:rsid w:val="006C354A"/>
    <w:rsid w:val="006D2A31"/>
    <w:rsid w:val="00710B7A"/>
    <w:rsid w:val="007630E4"/>
    <w:rsid w:val="007C4E18"/>
    <w:rsid w:val="007D110A"/>
    <w:rsid w:val="008E7D93"/>
    <w:rsid w:val="009A49C1"/>
    <w:rsid w:val="00A352CE"/>
    <w:rsid w:val="00AB431C"/>
    <w:rsid w:val="00B44D02"/>
    <w:rsid w:val="00C36029"/>
    <w:rsid w:val="00C713BF"/>
    <w:rsid w:val="00CA77BE"/>
    <w:rsid w:val="00CE6612"/>
    <w:rsid w:val="00D72E75"/>
    <w:rsid w:val="00DC157C"/>
    <w:rsid w:val="00DD34F7"/>
    <w:rsid w:val="00F6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1D8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0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4D9"/>
    <w:pPr>
      <w:widowControl w:val="0"/>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251600"/>
    <w:pPr>
      <w:ind w:left="720"/>
      <w:contextualSpacing/>
    </w:pPr>
  </w:style>
  <w:style w:type="paragraph" w:styleId="Header">
    <w:name w:val="header"/>
    <w:basedOn w:val="Normal"/>
    <w:link w:val="HeaderChar"/>
    <w:uiPriority w:val="99"/>
    <w:unhideWhenUsed/>
    <w:rsid w:val="00CE6612"/>
    <w:pPr>
      <w:tabs>
        <w:tab w:val="center" w:pos="4680"/>
        <w:tab w:val="right" w:pos="9360"/>
      </w:tabs>
    </w:pPr>
  </w:style>
  <w:style w:type="character" w:customStyle="1" w:styleId="HeaderChar">
    <w:name w:val="Header Char"/>
    <w:basedOn w:val="DefaultParagraphFont"/>
    <w:link w:val="Header"/>
    <w:uiPriority w:val="99"/>
    <w:rsid w:val="00CE6612"/>
    <w:rPr>
      <w:rFonts w:ascii="Times New Roman" w:eastAsia="Times New Roman" w:hAnsi="Times New Roman" w:cs="Times New Roman"/>
    </w:rPr>
  </w:style>
  <w:style w:type="paragraph" w:styleId="Footer">
    <w:name w:val="footer"/>
    <w:basedOn w:val="Normal"/>
    <w:link w:val="FooterChar"/>
    <w:uiPriority w:val="99"/>
    <w:unhideWhenUsed/>
    <w:rsid w:val="00CE6612"/>
    <w:pPr>
      <w:tabs>
        <w:tab w:val="center" w:pos="4680"/>
        <w:tab w:val="right" w:pos="9360"/>
      </w:tabs>
    </w:pPr>
  </w:style>
  <w:style w:type="character" w:customStyle="1" w:styleId="FooterChar">
    <w:name w:val="Footer Char"/>
    <w:basedOn w:val="DefaultParagraphFont"/>
    <w:link w:val="Footer"/>
    <w:uiPriority w:val="99"/>
    <w:rsid w:val="00CE66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1037</Words>
  <Characters>5917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2018-06-05T12:31:00Z</dcterms:created>
  <dcterms:modified xsi:type="dcterms:W3CDTF">2018-06-09T03:07:00Z</dcterms:modified>
</cp:coreProperties>
</file>